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21C2F">
      <w:pPr>
        <w:adjustRightInd w:val="0"/>
        <w:snapToGrid w:val="0"/>
        <w:spacing w:line="440" w:lineRule="exact"/>
        <w:rPr>
          <w:rFonts w:ascii="仿宋" w:hAnsi="仿宋" w:eastAsia="仿宋"/>
          <w:color w:val="auto"/>
          <w:szCs w:val="21"/>
          <w:highlight w:val="none"/>
        </w:rPr>
      </w:pPr>
    </w:p>
    <w:p w14:paraId="239E366D">
      <w:pPr>
        <w:adjustRightInd w:val="0"/>
        <w:snapToGrid w:val="0"/>
        <w:spacing w:line="440" w:lineRule="exact"/>
        <w:rPr>
          <w:rFonts w:ascii="仿宋" w:hAnsi="仿宋" w:eastAsia="仿宋"/>
          <w:color w:val="auto"/>
          <w:szCs w:val="21"/>
          <w:highlight w:val="none"/>
        </w:rPr>
      </w:pPr>
    </w:p>
    <w:p w14:paraId="7D6EBDE6">
      <w:pPr>
        <w:adjustRightInd w:val="0"/>
        <w:snapToGrid w:val="0"/>
        <w:spacing w:line="440" w:lineRule="exact"/>
        <w:rPr>
          <w:rFonts w:ascii="仿宋" w:hAnsi="仿宋" w:eastAsia="仿宋"/>
          <w:color w:val="auto"/>
          <w:szCs w:val="21"/>
          <w:highlight w:val="none"/>
        </w:rPr>
      </w:pPr>
      <w:r>
        <w:rPr>
          <w:rFonts w:ascii="仿宋" w:hAnsi="仿宋" w:eastAsia="仿宋"/>
          <w:color w:val="auto"/>
          <w:szCs w:val="21"/>
          <w:highlight w:val="none"/>
        </w:rPr>
        <w:drawing>
          <wp:anchor distT="0" distB="0" distL="114300" distR="114300" simplePos="0" relativeHeight="251699200" behindDoc="0" locked="0" layoutInCell="1" allowOverlap="1">
            <wp:simplePos x="0" y="0"/>
            <wp:positionH relativeFrom="column">
              <wp:posOffset>23495</wp:posOffset>
            </wp:positionH>
            <wp:positionV relativeFrom="paragraph">
              <wp:posOffset>-421005</wp:posOffset>
            </wp:positionV>
            <wp:extent cx="685800" cy="647700"/>
            <wp:effectExtent l="0" t="0" r="0" b="0"/>
            <wp:wrapNone/>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64"/>
                    <a:stretch>
                      <a:fillRect/>
                    </a:stretch>
                  </pic:blipFill>
                  <pic:spPr>
                    <a:xfrm>
                      <a:off x="0" y="0"/>
                      <a:ext cx="685800" cy="647700"/>
                    </a:xfrm>
                    <a:prstGeom prst="rect">
                      <a:avLst/>
                    </a:prstGeom>
                    <a:noFill/>
                    <a:ln>
                      <a:noFill/>
                    </a:ln>
                  </pic:spPr>
                </pic:pic>
              </a:graphicData>
            </a:graphic>
          </wp:anchor>
        </w:drawing>
      </w:r>
    </w:p>
    <w:p w14:paraId="1177CF09">
      <w:pPr>
        <w:adjustRightInd w:val="0"/>
        <w:snapToGrid w:val="0"/>
        <w:spacing w:line="440" w:lineRule="exact"/>
        <w:rPr>
          <w:rFonts w:ascii="仿宋" w:hAnsi="仿宋" w:eastAsia="仿宋"/>
          <w:color w:val="auto"/>
          <w:szCs w:val="21"/>
          <w:highlight w:val="none"/>
        </w:rPr>
      </w:pPr>
    </w:p>
    <w:p w14:paraId="152C3B62">
      <w:pPr>
        <w:spacing w:line="500" w:lineRule="exact"/>
        <w:jc w:val="left"/>
        <w:rPr>
          <w:rFonts w:ascii="仿宋" w:hAnsi="仿宋" w:eastAsia="仿宋"/>
          <w:color w:val="auto"/>
          <w:sz w:val="20"/>
          <w:szCs w:val="24"/>
          <w:highlight w:val="none"/>
        </w:rPr>
      </w:pPr>
    </w:p>
    <w:p w14:paraId="74C9E0F5">
      <w:pPr>
        <w:spacing w:line="820" w:lineRule="exact"/>
        <w:ind w:right="106"/>
        <w:jc w:val="center"/>
        <w:rPr>
          <w:rFonts w:ascii="仿宋" w:hAnsi="仿宋" w:eastAsia="仿宋"/>
          <w:b/>
          <w:color w:val="auto"/>
          <w:spacing w:val="1"/>
          <w:sz w:val="36"/>
          <w:szCs w:val="36"/>
          <w:highlight w:val="none"/>
        </w:rPr>
      </w:pPr>
      <w:r>
        <w:rPr>
          <w:rFonts w:hint="eastAsia" w:ascii="仿宋" w:hAnsi="仿宋" w:eastAsia="仿宋"/>
          <w:b/>
          <w:color w:val="auto"/>
          <w:spacing w:val="1"/>
          <w:sz w:val="36"/>
          <w:szCs w:val="36"/>
          <w:highlight w:val="none"/>
        </w:rPr>
        <w:t>江西省房屋建筑和市政基础设施工程</w:t>
      </w:r>
      <w:r>
        <w:rPr>
          <w:rFonts w:hint="eastAsia" w:ascii="仿宋" w:hAnsi="仿宋" w:eastAsia="仿宋"/>
          <w:b/>
          <w:color w:val="auto"/>
          <w:spacing w:val="1"/>
          <w:sz w:val="36"/>
          <w:szCs w:val="36"/>
          <w:highlight w:val="none"/>
          <w:lang w:eastAsia="zh-CN"/>
        </w:rPr>
        <w:t>总承包</w:t>
      </w:r>
      <w:r>
        <w:rPr>
          <w:rFonts w:hint="eastAsia" w:ascii="仿宋" w:hAnsi="仿宋" w:eastAsia="仿宋"/>
          <w:b/>
          <w:color w:val="auto"/>
          <w:spacing w:val="1"/>
          <w:sz w:val="36"/>
          <w:szCs w:val="36"/>
          <w:highlight w:val="none"/>
        </w:rPr>
        <w:t>招标</w:t>
      </w:r>
    </w:p>
    <w:p w14:paraId="37E1272B">
      <w:pPr>
        <w:spacing w:line="820" w:lineRule="exact"/>
        <w:ind w:right="106"/>
        <w:jc w:val="center"/>
        <w:rPr>
          <w:rFonts w:ascii="仿宋" w:hAnsi="仿宋" w:eastAsia="仿宋"/>
          <w:b/>
          <w:color w:val="auto"/>
          <w:spacing w:val="1"/>
          <w:kern w:val="0"/>
          <w:sz w:val="48"/>
          <w:szCs w:val="48"/>
          <w:highlight w:val="none"/>
        </w:rPr>
      </w:pPr>
      <w:r>
        <w:rPr>
          <w:rFonts w:hint="eastAsia"/>
          <w:b/>
          <w:bCs/>
          <w:color w:val="auto"/>
          <w:sz w:val="72"/>
          <w:szCs w:val="72"/>
          <w:highlight w:val="none"/>
        </w:rPr>
        <w:t>招 标 文 件</w:t>
      </w:r>
    </w:p>
    <w:p w14:paraId="71AEA596">
      <w:pPr>
        <w:spacing w:line="500" w:lineRule="exact"/>
        <w:jc w:val="center"/>
        <w:rPr>
          <w:rFonts w:ascii="仿宋" w:hAnsi="仿宋" w:eastAsia="仿宋"/>
          <w:color w:val="auto"/>
          <w:sz w:val="20"/>
          <w:szCs w:val="24"/>
          <w:highlight w:val="none"/>
        </w:rPr>
      </w:pPr>
      <w:r>
        <w:rPr>
          <w:rFonts w:hint="eastAsia" w:ascii="华文中宋" w:hAnsi="华文中宋" w:eastAsia="华文中宋" w:cs="华文中宋"/>
          <w:color w:val="auto"/>
          <w:sz w:val="24"/>
          <w:highlight w:val="none"/>
          <w:lang w:val="en-US" w:eastAsia="zh-CN"/>
        </w:rPr>
        <w:t>360622202606300202</w:t>
      </w:r>
    </w:p>
    <w:p w14:paraId="7D971585">
      <w:pPr>
        <w:spacing w:line="500" w:lineRule="exact"/>
        <w:jc w:val="left"/>
        <w:rPr>
          <w:rFonts w:ascii="仿宋" w:hAnsi="仿宋" w:eastAsia="仿宋"/>
          <w:color w:val="auto"/>
          <w:sz w:val="20"/>
          <w:szCs w:val="24"/>
          <w:highlight w:val="none"/>
        </w:rPr>
      </w:pPr>
    </w:p>
    <w:p w14:paraId="29D6B9FB">
      <w:pPr>
        <w:spacing w:line="500" w:lineRule="exact"/>
        <w:jc w:val="left"/>
        <w:rPr>
          <w:rFonts w:ascii="仿宋" w:hAnsi="仿宋" w:eastAsia="仿宋"/>
          <w:color w:val="auto"/>
          <w:sz w:val="20"/>
          <w:szCs w:val="24"/>
          <w:highlight w:val="none"/>
        </w:rPr>
      </w:pPr>
    </w:p>
    <w:p w14:paraId="10CF618B">
      <w:pPr>
        <w:spacing w:line="600" w:lineRule="exact"/>
        <w:ind w:left="2521" w:leftChars="201" w:right="-426" w:rightChars="-203" w:hanging="2099" w:hangingChars="348"/>
        <w:jc w:val="left"/>
        <w:rPr>
          <w:rFonts w:hint="eastAsia" w:ascii="仿宋" w:hAnsi="仿宋" w:eastAsia="仿宋" w:cs="宋体"/>
          <w:color w:val="auto"/>
          <w:spacing w:val="-20"/>
          <w:sz w:val="30"/>
          <w:szCs w:val="30"/>
          <w:highlight w:val="none"/>
          <w:lang w:eastAsia="zh-CN"/>
        </w:rPr>
      </w:pPr>
      <w:r>
        <w:rPr>
          <w:rFonts w:hint="eastAsia" w:ascii="仿宋" w:hAnsi="仿宋" w:eastAsia="仿宋" w:cs="宋体"/>
          <w:b/>
          <w:color w:val="auto"/>
          <w:spacing w:val="141"/>
          <w:kern w:val="0"/>
          <w:sz w:val="32"/>
          <w:szCs w:val="32"/>
          <w:highlight w:val="none"/>
        </w:rPr>
        <w:t>招标项</w:t>
      </w:r>
      <w:r>
        <w:rPr>
          <w:rFonts w:hint="eastAsia" w:ascii="仿宋" w:hAnsi="仿宋" w:eastAsia="仿宋" w:cs="宋体"/>
          <w:b/>
          <w:color w:val="auto"/>
          <w:kern w:val="0"/>
          <w:sz w:val="32"/>
          <w:szCs w:val="32"/>
          <w:highlight w:val="none"/>
        </w:rPr>
        <w:t>目</w:t>
      </w:r>
      <w:r>
        <w:rPr>
          <w:rFonts w:hint="eastAsia" w:ascii="仿宋" w:hAnsi="仿宋" w:eastAsia="仿宋" w:cs="宋体"/>
          <w:b/>
          <w:color w:val="auto"/>
          <w:sz w:val="32"/>
          <w:szCs w:val="32"/>
          <w:highlight w:val="none"/>
        </w:rPr>
        <w:t>：</w:t>
      </w:r>
      <w:r>
        <w:rPr>
          <w:rFonts w:hint="eastAsia" w:ascii="仿宋" w:hAnsi="仿宋" w:eastAsia="仿宋"/>
          <w:color w:val="auto"/>
          <w:spacing w:val="-20"/>
          <w:kern w:val="0"/>
          <w:sz w:val="32"/>
          <w:szCs w:val="32"/>
          <w:highlight w:val="none"/>
          <w:u w:val="single"/>
          <w:lang w:val="en-US" w:eastAsia="zh-CN"/>
        </w:rPr>
        <w:t>鹰</w:t>
      </w:r>
      <w:r>
        <w:rPr>
          <w:rFonts w:hint="eastAsia" w:ascii="仿宋" w:hAnsi="仿宋" w:eastAsia="仿宋"/>
          <w:color w:val="auto"/>
          <w:spacing w:val="-20"/>
          <w:kern w:val="0"/>
          <w:sz w:val="32"/>
          <w:szCs w:val="32"/>
          <w:highlight w:val="none"/>
          <w:u w:val="single"/>
          <w:lang w:eastAsia="zh-CN"/>
        </w:rPr>
        <w:t>潭市余江区污水处理厂网一体化改扩建项目（一期）(EPC+O)</w:t>
      </w:r>
    </w:p>
    <w:p w14:paraId="1D4480B2">
      <w:pPr>
        <w:spacing w:line="600" w:lineRule="exact"/>
        <w:ind w:left="424" w:leftChars="202"/>
        <w:jc w:val="left"/>
        <w:rPr>
          <w:rFonts w:ascii="仿宋" w:hAnsi="仿宋" w:eastAsia="仿宋"/>
          <w:color w:val="auto"/>
          <w:sz w:val="32"/>
          <w:szCs w:val="32"/>
          <w:highlight w:val="none"/>
        </w:rPr>
      </w:pPr>
    </w:p>
    <w:p w14:paraId="0EF71509">
      <w:pPr>
        <w:spacing w:line="600" w:lineRule="exact"/>
        <w:ind w:left="2297" w:leftChars="201" w:hanging="1875" w:hangingChars="204"/>
        <w:jc w:val="left"/>
        <w:rPr>
          <w:rFonts w:hint="eastAsia" w:ascii="仿宋" w:hAnsi="仿宋" w:eastAsia="仿宋"/>
          <w:color w:val="auto"/>
          <w:kern w:val="0"/>
          <w:sz w:val="32"/>
          <w:szCs w:val="32"/>
          <w:highlight w:val="none"/>
          <w:u w:val="single"/>
          <w:lang w:eastAsia="zh-CN"/>
        </w:rPr>
      </w:pPr>
      <w:r>
        <w:rPr>
          <w:rFonts w:hint="eastAsia" w:ascii="仿宋" w:hAnsi="仿宋" w:eastAsia="仿宋" w:cs="宋体"/>
          <w:b/>
          <w:color w:val="auto"/>
          <w:spacing w:val="299"/>
          <w:kern w:val="0"/>
          <w:sz w:val="32"/>
          <w:szCs w:val="32"/>
          <w:highlight w:val="none"/>
        </w:rPr>
        <w:t>招标</w:t>
      </w:r>
      <w:r>
        <w:rPr>
          <w:rFonts w:hint="eastAsia" w:ascii="仿宋" w:hAnsi="仿宋" w:eastAsia="仿宋" w:cs="宋体"/>
          <w:b/>
          <w:color w:val="auto"/>
          <w:kern w:val="0"/>
          <w:sz w:val="32"/>
          <w:szCs w:val="32"/>
          <w:highlight w:val="none"/>
        </w:rPr>
        <w:t>人</w:t>
      </w:r>
      <w:r>
        <w:rPr>
          <w:rFonts w:hint="eastAsia" w:ascii="仿宋" w:hAnsi="仿宋" w:eastAsia="仿宋" w:cs="宋体"/>
          <w:b/>
          <w:color w:val="auto"/>
          <w:sz w:val="32"/>
          <w:szCs w:val="32"/>
          <w:highlight w:val="none"/>
        </w:rPr>
        <w:t>：</w:t>
      </w:r>
      <w:r>
        <w:rPr>
          <w:rFonts w:hint="eastAsia" w:ascii="仿宋" w:hAnsi="仿宋" w:eastAsia="仿宋"/>
          <w:color w:val="auto"/>
          <w:kern w:val="0"/>
          <w:sz w:val="32"/>
          <w:szCs w:val="32"/>
          <w:highlight w:val="none"/>
          <w:u w:val="single"/>
          <w:lang w:eastAsia="zh-CN"/>
        </w:rPr>
        <w:t>鹰潭市余江区城市建设投资开发集团有限公司</w:t>
      </w:r>
    </w:p>
    <w:p w14:paraId="0C4F0AA1">
      <w:pPr>
        <w:spacing w:line="600" w:lineRule="exact"/>
        <w:ind w:left="1380" w:leftChars="657" w:firstLine="953" w:firstLineChars="298"/>
        <w:jc w:val="left"/>
        <w:rPr>
          <w:rFonts w:hint="eastAsia" w:ascii="仿宋" w:hAnsi="仿宋" w:eastAsia="仿宋"/>
          <w:color w:val="auto"/>
          <w:kern w:val="0"/>
          <w:sz w:val="32"/>
          <w:szCs w:val="32"/>
          <w:highlight w:val="none"/>
          <w:u w:val="single"/>
        </w:rPr>
      </w:pPr>
      <w:r>
        <w:rPr>
          <w:rFonts w:hint="eastAsia" w:ascii="仿宋" w:hAnsi="仿宋" w:eastAsia="仿宋"/>
          <w:color w:val="auto"/>
          <w:kern w:val="0"/>
          <w:sz w:val="32"/>
          <w:szCs w:val="32"/>
          <w:highlight w:val="none"/>
          <w:u w:val="single"/>
        </w:rPr>
        <w:t>（章）</w:t>
      </w:r>
    </w:p>
    <w:p w14:paraId="6F515270">
      <w:pPr>
        <w:spacing w:line="600" w:lineRule="exact"/>
        <w:ind w:left="424" w:leftChars="202"/>
        <w:jc w:val="left"/>
        <w:rPr>
          <w:rFonts w:ascii="仿宋" w:hAnsi="仿宋" w:eastAsia="仿宋"/>
          <w:color w:val="auto"/>
          <w:sz w:val="20"/>
          <w:szCs w:val="24"/>
          <w:highlight w:val="none"/>
        </w:rPr>
      </w:pPr>
    </w:p>
    <w:p w14:paraId="7BDABF12">
      <w:pPr>
        <w:spacing w:line="600" w:lineRule="exact"/>
        <w:ind w:left="424" w:leftChars="202"/>
        <w:jc w:val="left"/>
        <w:rPr>
          <w:rFonts w:ascii="仿宋" w:hAnsi="仿宋" w:eastAsia="仿宋" w:cs="宋体"/>
          <w:b/>
          <w:color w:val="auto"/>
          <w:sz w:val="32"/>
          <w:szCs w:val="32"/>
          <w:highlight w:val="none"/>
        </w:rPr>
      </w:pPr>
      <w:r>
        <w:rPr>
          <w:rFonts w:hint="eastAsia" w:ascii="仿宋" w:hAnsi="仿宋" w:eastAsia="仿宋" w:cs="宋体"/>
          <w:b/>
          <w:color w:val="auto"/>
          <w:spacing w:val="14"/>
          <w:kern w:val="0"/>
          <w:sz w:val="32"/>
          <w:szCs w:val="32"/>
          <w:highlight w:val="none"/>
        </w:rPr>
        <w:t>招标代理机</w:t>
      </w:r>
      <w:r>
        <w:rPr>
          <w:rFonts w:hint="eastAsia" w:ascii="仿宋" w:hAnsi="仿宋" w:eastAsia="仿宋" w:cs="宋体"/>
          <w:b/>
          <w:color w:val="auto"/>
          <w:kern w:val="0"/>
          <w:sz w:val="32"/>
          <w:szCs w:val="32"/>
          <w:highlight w:val="none"/>
        </w:rPr>
        <w:t>构</w:t>
      </w:r>
      <w:r>
        <w:rPr>
          <w:rFonts w:hint="eastAsia" w:ascii="仿宋" w:hAnsi="仿宋" w:eastAsia="仿宋" w:cs="宋体"/>
          <w:b/>
          <w:color w:val="auto"/>
          <w:sz w:val="32"/>
          <w:szCs w:val="32"/>
          <w:highlight w:val="none"/>
        </w:rPr>
        <w:t>：</w:t>
      </w:r>
      <w:r>
        <w:rPr>
          <w:rFonts w:hint="eastAsia" w:ascii="仿宋" w:hAnsi="仿宋" w:eastAsia="仿宋"/>
          <w:color w:val="auto"/>
          <w:spacing w:val="64"/>
          <w:kern w:val="0"/>
          <w:sz w:val="32"/>
          <w:szCs w:val="32"/>
          <w:highlight w:val="none"/>
          <w:u w:val="single"/>
        </w:rPr>
        <w:t>江西省机电设备招标有限公</w:t>
      </w:r>
      <w:r>
        <w:rPr>
          <w:rFonts w:hint="eastAsia" w:ascii="仿宋" w:hAnsi="仿宋" w:eastAsia="仿宋"/>
          <w:color w:val="auto"/>
          <w:spacing w:val="5"/>
          <w:kern w:val="0"/>
          <w:sz w:val="32"/>
          <w:szCs w:val="32"/>
          <w:highlight w:val="none"/>
          <w:u w:val="single"/>
        </w:rPr>
        <w:t>司</w:t>
      </w:r>
    </w:p>
    <w:p w14:paraId="4BE1ECC1">
      <w:pPr>
        <w:spacing w:line="500" w:lineRule="exact"/>
        <w:jc w:val="left"/>
        <w:rPr>
          <w:rFonts w:ascii="仿宋" w:hAnsi="仿宋" w:eastAsia="仿宋"/>
          <w:color w:val="auto"/>
          <w:sz w:val="20"/>
          <w:szCs w:val="24"/>
          <w:highlight w:val="none"/>
        </w:rPr>
      </w:pPr>
    </w:p>
    <w:p w14:paraId="7728E507">
      <w:pPr>
        <w:spacing w:line="500" w:lineRule="exact"/>
        <w:jc w:val="left"/>
        <w:rPr>
          <w:rFonts w:ascii="仿宋" w:hAnsi="仿宋" w:eastAsia="仿宋"/>
          <w:color w:val="auto"/>
          <w:sz w:val="20"/>
          <w:szCs w:val="24"/>
          <w:highlight w:val="none"/>
        </w:rPr>
      </w:pPr>
    </w:p>
    <w:p w14:paraId="037C3768">
      <w:pPr>
        <w:spacing w:line="500" w:lineRule="exact"/>
        <w:jc w:val="left"/>
        <w:rPr>
          <w:rFonts w:ascii="仿宋" w:hAnsi="仿宋" w:eastAsia="仿宋"/>
          <w:color w:val="auto"/>
          <w:sz w:val="32"/>
          <w:szCs w:val="32"/>
          <w:highlight w:val="none"/>
        </w:rPr>
      </w:pPr>
    </w:p>
    <w:p w14:paraId="39B6C7F9">
      <w:pPr>
        <w:spacing w:line="500" w:lineRule="exact"/>
        <w:jc w:val="left"/>
        <w:rPr>
          <w:rFonts w:ascii="仿宋" w:hAnsi="仿宋" w:eastAsia="仿宋"/>
          <w:color w:val="auto"/>
          <w:sz w:val="32"/>
          <w:szCs w:val="32"/>
          <w:highlight w:val="none"/>
        </w:rPr>
      </w:pPr>
    </w:p>
    <w:p w14:paraId="7BFCD952">
      <w:pPr>
        <w:spacing w:line="500" w:lineRule="exact"/>
        <w:jc w:val="center"/>
        <w:rPr>
          <w:rFonts w:hint="eastAsia" w:ascii="仿宋" w:hAnsi="仿宋" w:eastAsia="仿宋" w:cs="宋体"/>
          <w:color w:val="auto"/>
          <w:sz w:val="32"/>
          <w:szCs w:val="32"/>
          <w:highlight w:val="none"/>
        </w:rPr>
      </w:pPr>
      <w:r>
        <w:rPr>
          <w:rFonts w:hint="eastAsia" w:ascii="仿宋" w:hAnsi="仿宋" w:eastAsia="仿宋" w:cs="宋体"/>
          <w:b/>
          <w:color w:val="auto"/>
          <w:sz w:val="32"/>
          <w:szCs w:val="32"/>
          <w:highlight w:val="none"/>
        </w:rPr>
        <w:t>编制时间：</w:t>
      </w:r>
      <w:r>
        <w:rPr>
          <w:rFonts w:hint="eastAsia" w:ascii="仿宋" w:hAnsi="仿宋" w:eastAsia="仿宋" w:cs="宋体"/>
          <w:color w:val="auto"/>
          <w:sz w:val="32"/>
          <w:szCs w:val="32"/>
          <w:highlight w:val="none"/>
        </w:rPr>
        <w:t>二〇</w:t>
      </w:r>
      <w:r>
        <w:rPr>
          <w:rFonts w:hint="eastAsia" w:ascii="仿宋" w:hAnsi="仿宋" w:eastAsia="仿宋" w:cs="宋体"/>
          <w:color w:val="auto"/>
          <w:sz w:val="32"/>
          <w:szCs w:val="32"/>
          <w:highlight w:val="none"/>
          <w:lang w:eastAsia="zh-CN"/>
        </w:rPr>
        <w:t>二六</w:t>
      </w:r>
      <w:r>
        <w:rPr>
          <w:rFonts w:hint="eastAsia" w:ascii="仿宋" w:hAnsi="仿宋" w:eastAsia="仿宋" w:cs="宋体"/>
          <w:color w:val="auto"/>
          <w:sz w:val="32"/>
          <w:szCs w:val="32"/>
          <w:highlight w:val="none"/>
        </w:rPr>
        <w:t>年</w:t>
      </w:r>
      <w:r>
        <w:rPr>
          <w:rFonts w:hint="eastAsia" w:ascii="仿宋" w:hAnsi="仿宋" w:eastAsia="仿宋" w:cs="宋体"/>
          <w:color w:val="auto"/>
          <w:sz w:val="32"/>
          <w:szCs w:val="32"/>
          <w:highlight w:val="none"/>
          <w:lang w:val="en-US" w:eastAsia="zh-CN"/>
        </w:rPr>
        <w:t>七</w:t>
      </w:r>
      <w:r>
        <w:rPr>
          <w:rFonts w:hint="eastAsia" w:ascii="仿宋" w:hAnsi="仿宋" w:eastAsia="仿宋" w:cs="宋体"/>
          <w:color w:val="auto"/>
          <w:sz w:val="32"/>
          <w:szCs w:val="32"/>
          <w:highlight w:val="none"/>
        </w:rPr>
        <w:t>月</w:t>
      </w:r>
    </w:p>
    <w:p w14:paraId="0FCBC5D4">
      <w:pPr>
        <w:spacing w:line="500" w:lineRule="exact"/>
        <w:jc w:val="center"/>
        <w:rPr>
          <w:rFonts w:hint="eastAsia" w:ascii="仿宋" w:hAnsi="仿宋" w:eastAsia="仿宋" w:cs="宋体"/>
          <w:color w:val="auto"/>
          <w:sz w:val="32"/>
          <w:szCs w:val="32"/>
          <w:highlight w:val="none"/>
        </w:rPr>
      </w:pPr>
    </w:p>
    <w:p w14:paraId="28A15E3F">
      <w:pPr>
        <w:pStyle w:val="8"/>
        <w:spacing w:before="105" w:line="220" w:lineRule="auto"/>
        <w:ind w:left="96"/>
        <w:rPr>
          <w:rFonts w:hint="eastAsia"/>
          <w:color w:val="auto"/>
          <w:highlight w:val="none"/>
          <w:lang w:eastAsia="zh-CN"/>
        </w:rPr>
      </w:pPr>
    </w:p>
    <w:p w14:paraId="0E655941">
      <w:pPr>
        <w:spacing w:line="220" w:lineRule="auto"/>
        <w:rPr>
          <w:color w:val="auto"/>
          <w:highlight w:val="none"/>
        </w:rPr>
        <w:sectPr>
          <w:headerReference r:id="rId3" w:type="default"/>
          <w:pgSz w:w="11906" w:h="16839"/>
          <w:pgMar w:top="1134" w:right="1417" w:bottom="1134" w:left="1417" w:header="1077" w:footer="0" w:gutter="0"/>
          <w:cols w:space="720" w:num="1"/>
        </w:sectPr>
      </w:pPr>
    </w:p>
    <w:p w14:paraId="4EDF47AD">
      <w:pPr>
        <w:spacing w:line="292" w:lineRule="auto"/>
        <w:rPr>
          <w:color w:val="auto"/>
          <w:highlight w:val="none"/>
        </w:rPr>
      </w:pPr>
    </w:p>
    <w:sdt>
      <w:sdtPr>
        <w:rPr>
          <w:rFonts w:ascii="宋体" w:hAnsi="宋体" w:eastAsia="宋体"/>
          <w:color w:val="auto"/>
          <w:highlight w:val="none"/>
        </w:rPr>
        <w:id w:val="147461375"/>
        <w15:color w:val="DBDBDB"/>
        <w:docPartObj>
          <w:docPartGallery w:val="Table of Contents"/>
          <w:docPartUnique/>
        </w:docPartObj>
      </w:sdtPr>
      <w:sdtEndPr>
        <w:rPr>
          <w:rFonts w:hint="eastAsia" w:ascii="宋体" w:hAnsi="宋体" w:eastAsia="宋体" w:cs="宋体"/>
          <w:color w:val="auto"/>
          <w:sz w:val="28"/>
          <w:szCs w:val="28"/>
          <w:highlight w:val="none"/>
        </w:rPr>
      </w:sdtEndPr>
      <w:sdtContent>
        <w:p w14:paraId="5C8FF368">
          <w:pPr>
            <w:jc w:val="center"/>
            <w:rPr>
              <w:rFonts w:ascii="宋体" w:hAnsi="宋体" w:eastAsia="宋体"/>
              <w:color w:val="auto"/>
              <w:sz w:val="44"/>
              <w:szCs w:val="44"/>
              <w:highlight w:val="none"/>
            </w:rPr>
          </w:pPr>
          <w:r>
            <w:rPr>
              <w:rFonts w:ascii="宋体" w:hAnsi="宋体" w:eastAsia="宋体"/>
              <w:color w:val="auto"/>
              <w:sz w:val="44"/>
              <w:szCs w:val="44"/>
              <w:highlight w:val="none"/>
            </w:rPr>
            <w:t>目</w:t>
          </w:r>
          <w:r>
            <w:rPr>
              <w:rFonts w:hint="eastAsia" w:ascii="宋体" w:hAnsi="宋体" w:eastAsia="宋体"/>
              <w:color w:val="auto"/>
              <w:sz w:val="44"/>
              <w:szCs w:val="44"/>
              <w:highlight w:val="none"/>
              <w:lang w:eastAsia="zh-CN"/>
            </w:rPr>
            <w:t xml:space="preserve">  </w:t>
          </w:r>
          <w:r>
            <w:rPr>
              <w:rFonts w:ascii="宋体" w:hAnsi="宋体" w:eastAsia="宋体"/>
              <w:color w:val="auto"/>
              <w:sz w:val="44"/>
              <w:szCs w:val="44"/>
              <w:highlight w:val="none"/>
            </w:rPr>
            <w:t>录</w:t>
          </w:r>
        </w:p>
        <w:p w14:paraId="6DDCAC42">
          <w:pPr>
            <w:jc w:val="center"/>
            <w:rPr>
              <w:rFonts w:ascii="宋体" w:hAnsi="宋体" w:eastAsia="宋体"/>
              <w:color w:val="auto"/>
              <w:sz w:val="44"/>
              <w:szCs w:val="44"/>
              <w:highlight w:val="none"/>
            </w:rPr>
          </w:pPr>
        </w:p>
        <w:p w14:paraId="3091DFED">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cs="宋体"/>
              <w:b/>
              <w:color w:val="auto"/>
              <w:sz w:val="28"/>
              <w:szCs w:val="28"/>
              <w:highlight w:val="none"/>
            </w:rPr>
            <w:fldChar w:fldCharType="begin"/>
          </w:r>
          <w:r>
            <w:rPr>
              <w:rFonts w:hint="eastAsia" w:ascii="宋体" w:hAnsi="宋体" w:cs="宋体"/>
              <w:b/>
              <w:color w:val="auto"/>
              <w:sz w:val="28"/>
              <w:szCs w:val="28"/>
              <w:highlight w:val="none"/>
            </w:rPr>
            <w:instrText xml:space="preserve">TOC \o "1-1" \h \u </w:instrText>
          </w:r>
          <w:r>
            <w:rPr>
              <w:rFonts w:hint="eastAsia" w:ascii="宋体" w:hAnsi="宋体" w:cs="宋体"/>
              <w:b/>
              <w:color w:val="auto"/>
              <w:sz w:val="28"/>
              <w:szCs w:val="28"/>
              <w:highlight w:val="none"/>
            </w:rPr>
            <w:fldChar w:fldCharType="separate"/>
          </w:r>
          <w:r>
            <w:rPr>
              <w:rFonts w:hint="eastAsia" w:ascii="宋体" w:hAnsi="宋体" w:cs="宋体"/>
              <w:color w:val="auto"/>
              <w:szCs w:val="28"/>
              <w:highlight w:val="none"/>
            </w:rPr>
            <w:fldChar w:fldCharType="begin"/>
          </w:r>
          <w:r>
            <w:rPr>
              <w:rFonts w:hint="eastAsia" w:ascii="宋体" w:hAnsi="宋体" w:cs="宋体"/>
              <w:color w:val="auto"/>
              <w:szCs w:val="28"/>
              <w:highlight w:val="none"/>
            </w:rPr>
            <w:instrText xml:space="preserve"> HYPERLINK \l _Toc3825 </w:instrText>
          </w:r>
          <w:r>
            <w:rPr>
              <w:rFonts w:hint="eastAsia" w:ascii="宋体" w:hAnsi="宋体" w:cs="宋体"/>
              <w:color w:val="auto"/>
              <w:szCs w:val="28"/>
              <w:highlight w:val="none"/>
            </w:rPr>
            <w:fldChar w:fldCharType="separate"/>
          </w:r>
          <w:r>
            <w:rPr>
              <w:bCs/>
              <w:color w:val="auto"/>
              <w:spacing w:val="-4"/>
              <w:highlight w:val="none"/>
              <w:lang w:eastAsia="zh-CN"/>
            </w:rPr>
            <w:t>第一章</w:t>
          </w:r>
          <w:r>
            <w:rPr>
              <w:rFonts w:hint="eastAsia"/>
              <w:bCs/>
              <w:color w:val="auto"/>
              <w:spacing w:val="-4"/>
              <w:highlight w:val="none"/>
              <w:lang w:eastAsia="zh-CN"/>
            </w:rPr>
            <w:t xml:space="preserve">    </w:t>
          </w:r>
          <w:r>
            <w:rPr>
              <w:bCs/>
              <w:color w:val="auto"/>
              <w:spacing w:val="-4"/>
              <w:highlight w:val="none"/>
              <w:lang w:eastAsia="zh-CN"/>
            </w:rPr>
            <w:t>招标公告</w:t>
          </w:r>
          <w:r>
            <w:rPr>
              <w:color w:val="auto"/>
              <w:highlight w:val="none"/>
            </w:rPr>
            <w:tab/>
          </w:r>
          <w:r>
            <w:rPr>
              <w:color w:val="auto"/>
              <w:highlight w:val="none"/>
            </w:rPr>
            <w:fldChar w:fldCharType="begin"/>
          </w:r>
          <w:r>
            <w:rPr>
              <w:color w:val="auto"/>
              <w:highlight w:val="none"/>
            </w:rPr>
            <w:instrText xml:space="preserve"> PAGEREF _Toc3825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8"/>
              <w:highlight w:val="none"/>
            </w:rPr>
            <w:fldChar w:fldCharType="end"/>
          </w:r>
        </w:p>
        <w:p w14:paraId="4D9476C2">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_Toc21184 </w:instrText>
          </w:r>
          <w:r>
            <w:rPr>
              <w:rFonts w:hint="eastAsia" w:ascii="宋体" w:hAnsi="宋体" w:eastAsia="宋体" w:cs="宋体"/>
              <w:color w:val="auto"/>
              <w:szCs w:val="28"/>
              <w:highlight w:val="none"/>
            </w:rPr>
            <w:fldChar w:fldCharType="separate"/>
          </w:r>
          <w:r>
            <w:rPr>
              <w:bCs/>
              <w:color w:val="auto"/>
              <w:spacing w:val="-4"/>
              <w:highlight w:val="none"/>
              <w:lang w:eastAsia="zh-CN"/>
            </w:rPr>
            <w:t>第二章投标人须知</w:t>
          </w:r>
          <w:r>
            <w:rPr>
              <w:color w:val="auto"/>
              <w:highlight w:val="none"/>
            </w:rPr>
            <w:tab/>
          </w:r>
          <w:r>
            <w:rPr>
              <w:color w:val="auto"/>
              <w:highlight w:val="none"/>
            </w:rPr>
            <w:fldChar w:fldCharType="begin"/>
          </w:r>
          <w:r>
            <w:rPr>
              <w:color w:val="auto"/>
              <w:highlight w:val="none"/>
            </w:rPr>
            <w:instrText xml:space="preserve"> PAGEREF _Toc21184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color w:val="auto"/>
              <w:szCs w:val="28"/>
              <w:highlight w:val="none"/>
            </w:rPr>
            <w:fldChar w:fldCharType="end"/>
          </w:r>
        </w:p>
        <w:p w14:paraId="1A7ECCC7">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_Toc9202 </w:instrText>
          </w:r>
          <w:r>
            <w:rPr>
              <w:rFonts w:hint="eastAsia" w:ascii="宋体" w:hAnsi="宋体" w:eastAsia="宋体" w:cs="宋体"/>
              <w:color w:val="auto"/>
              <w:szCs w:val="28"/>
              <w:highlight w:val="none"/>
            </w:rPr>
            <w:fldChar w:fldCharType="separate"/>
          </w:r>
          <w:r>
            <w:rPr>
              <w:bCs/>
              <w:color w:val="auto"/>
              <w:spacing w:val="-3"/>
              <w:highlight w:val="none"/>
              <w:lang w:eastAsia="zh-CN"/>
            </w:rPr>
            <w:t>第三章评标办法（综合评估法）</w:t>
          </w:r>
          <w:r>
            <w:rPr>
              <w:color w:val="auto"/>
              <w:highlight w:val="none"/>
            </w:rPr>
            <w:tab/>
          </w:r>
          <w:r>
            <w:rPr>
              <w:color w:val="auto"/>
              <w:highlight w:val="none"/>
            </w:rPr>
            <w:fldChar w:fldCharType="begin"/>
          </w:r>
          <w:r>
            <w:rPr>
              <w:color w:val="auto"/>
              <w:highlight w:val="none"/>
            </w:rPr>
            <w:instrText xml:space="preserve"> PAGEREF _Toc9202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szCs w:val="28"/>
              <w:highlight w:val="none"/>
            </w:rPr>
            <w:fldChar w:fldCharType="end"/>
          </w:r>
        </w:p>
        <w:p w14:paraId="5DFCD2DD">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_Toc21806 </w:instrText>
          </w:r>
          <w:r>
            <w:rPr>
              <w:rFonts w:hint="eastAsia" w:ascii="宋体" w:hAnsi="宋体" w:eastAsia="宋体" w:cs="宋体"/>
              <w:color w:val="auto"/>
              <w:szCs w:val="28"/>
              <w:highlight w:val="none"/>
            </w:rPr>
            <w:fldChar w:fldCharType="separate"/>
          </w:r>
          <w:r>
            <w:rPr>
              <w:bCs/>
              <w:color w:val="auto"/>
              <w:spacing w:val="-4"/>
              <w:highlight w:val="none"/>
              <w:lang w:eastAsia="zh-CN"/>
            </w:rPr>
            <w:t>第四章合同条款及格式</w:t>
          </w:r>
          <w:r>
            <w:rPr>
              <w:color w:val="auto"/>
              <w:highlight w:val="none"/>
            </w:rPr>
            <w:tab/>
          </w:r>
          <w:r>
            <w:rPr>
              <w:color w:val="auto"/>
              <w:highlight w:val="none"/>
            </w:rPr>
            <w:fldChar w:fldCharType="begin"/>
          </w:r>
          <w:r>
            <w:rPr>
              <w:color w:val="auto"/>
              <w:highlight w:val="none"/>
            </w:rPr>
            <w:instrText xml:space="preserve"> PAGEREF _Toc21806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8"/>
              <w:highlight w:val="none"/>
            </w:rPr>
            <w:fldChar w:fldCharType="end"/>
          </w:r>
        </w:p>
        <w:p w14:paraId="57A7E5C7">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_Toc8943 </w:instrText>
          </w:r>
          <w:r>
            <w:rPr>
              <w:rFonts w:hint="eastAsia" w:ascii="宋体" w:hAnsi="宋体" w:eastAsia="宋体" w:cs="宋体"/>
              <w:color w:val="auto"/>
              <w:szCs w:val="28"/>
              <w:highlight w:val="none"/>
            </w:rPr>
            <w:fldChar w:fldCharType="separate"/>
          </w:r>
          <w:r>
            <w:rPr>
              <w:bCs/>
              <w:color w:val="auto"/>
              <w:spacing w:val="-4"/>
              <w:highlight w:val="none"/>
              <w:lang w:eastAsia="zh-CN"/>
            </w:rPr>
            <w:t>第五章发包人要求</w:t>
          </w:r>
          <w:r>
            <w:rPr>
              <w:rFonts w:hint="eastAsia"/>
              <w:bCs/>
              <w:color w:val="auto"/>
              <w:spacing w:val="-4"/>
              <w:highlight w:val="none"/>
              <w:lang w:eastAsia="zh-CN"/>
            </w:rPr>
            <w:t>（设计任务书）</w:t>
          </w:r>
          <w:r>
            <w:rPr>
              <w:color w:val="auto"/>
              <w:highlight w:val="none"/>
            </w:rPr>
            <w:tab/>
          </w:r>
          <w:r>
            <w:rPr>
              <w:color w:val="auto"/>
              <w:highlight w:val="none"/>
            </w:rPr>
            <w:fldChar w:fldCharType="begin"/>
          </w:r>
          <w:r>
            <w:rPr>
              <w:color w:val="auto"/>
              <w:highlight w:val="none"/>
            </w:rPr>
            <w:instrText xml:space="preserve"> PAGEREF _Toc8943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8"/>
              <w:highlight w:val="none"/>
            </w:rPr>
            <w:fldChar w:fldCharType="end"/>
          </w:r>
        </w:p>
        <w:p w14:paraId="53006D51">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_Toc25978 </w:instrText>
          </w:r>
          <w:r>
            <w:rPr>
              <w:rFonts w:hint="eastAsia" w:ascii="宋体" w:hAnsi="宋体" w:eastAsia="宋体" w:cs="宋体"/>
              <w:color w:val="auto"/>
              <w:szCs w:val="28"/>
              <w:highlight w:val="none"/>
            </w:rPr>
            <w:fldChar w:fldCharType="separate"/>
          </w:r>
          <w:r>
            <w:rPr>
              <w:rFonts w:hint="eastAsia" w:ascii="宋体" w:hAnsi="宋体" w:eastAsia="宋体" w:cs="宋体"/>
              <w:color w:val="auto"/>
              <w:szCs w:val="24"/>
              <w:highlight w:val="none"/>
              <w:lang w:val="en-US" w:eastAsia="zh-CN"/>
            </w:rPr>
            <w:t>三</w:t>
          </w:r>
          <w:r>
            <w:rPr>
              <w:rFonts w:hint="eastAsia" w:ascii="宋体" w:hAnsi="宋体" w:eastAsia="宋体" w:cs="宋体"/>
              <w:color w:val="auto"/>
              <w:szCs w:val="24"/>
              <w:highlight w:val="none"/>
            </w:rPr>
            <w:t>、施工期安全质量要求</w:t>
          </w:r>
          <w:r>
            <w:rPr>
              <w:color w:val="auto"/>
              <w:highlight w:val="none"/>
            </w:rPr>
            <w:tab/>
          </w:r>
          <w:r>
            <w:rPr>
              <w:color w:val="auto"/>
              <w:highlight w:val="none"/>
            </w:rPr>
            <w:fldChar w:fldCharType="begin"/>
          </w:r>
          <w:r>
            <w:rPr>
              <w:color w:val="auto"/>
              <w:highlight w:val="none"/>
            </w:rPr>
            <w:instrText xml:space="preserve"> PAGEREF _Toc25978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8"/>
              <w:highlight w:val="none"/>
            </w:rPr>
            <w:fldChar w:fldCharType="end"/>
          </w:r>
        </w:p>
        <w:p w14:paraId="2A90EF87">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_Toc27108 </w:instrText>
          </w:r>
          <w:r>
            <w:rPr>
              <w:rFonts w:hint="eastAsia" w:ascii="宋体" w:hAnsi="宋体" w:eastAsia="宋体" w:cs="宋体"/>
              <w:color w:val="auto"/>
              <w:szCs w:val="28"/>
              <w:highlight w:val="none"/>
            </w:rPr>
            <w:fldChar w:fldCharType="separate"/>
          </w:r>
          <w:r>
            <w:rPr>
              <w:bCs/>
              <w:color w:val="auto"/>
              <w:spacing w:val="-4"/>
              <w:highlight w:val="none"/>
              <w:lang w:eastAsia="zh-CN"/>
            </w:rPr>
            <w:t>第六章发包人提供的资料</w:t>
          </w:r>
          <w:r>
            <w:rPr>
              <w:color w:val="auto"/>
              <w:highlight w:val="none"/>
            </w:rPr>
            <w:tab/>
          </w:r>
          <w:r>
            <w:rPr>
              <w:color w:val="auto"/>
              <w:highlight w:val="none"/>
            </w:rPr>
            <w:fldChar w:fldCharType="begin"/>
          </w:r>
          <w:r>
            <w:rPr>
              <w:color w:val="auto"/>
              <w:highlight w:val="none"/>
            </w:rPr>
            <w:instrText xml:space="preserve"> PAGEREF _Toc27108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8"/>
              <w:highlight w:val="none"/>
            </w:rPr>
            <w:fldChar w:fldCharType="end"/>
          </w:r>
        </w:p>
        <w:p w14:paraId="1426EE05">
          <w:pPr>
            <w:pStyle w:val="12"/>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color w:val="auto"/>
              <w:highlight w:val="none"/>
            </w:rPr>
          </w:pPr>
          <w:r>
            <w:rPr>
              <w:rFonts w:hint="eastAsia" w:ascii="宋体" w:hAnsi="宋体" w:eastAsia="宋体" w:cs="宋体"/>
              <w:color w:val="auto"/>
              <w:szCs w:val="28"/>
              <w:highlight w:val="none"/>
            </w:rPr>
            <w:fldChar w:fldCharType="begin"/>
          </w:r>
          <w:r>
            <w:rPr>
              <w:rFonts w:hint="eastAsia" w:ascii="宋体" w:hAnsi="宋体" w:eastAsia="宋体" w:cs="宋体"/>
              <w:color w:val="auto"/>
              <w:szCs w:val="28"/>
              <w:highlight w:val="none"/>
            </w:rPr>
            <w:instrText xml:space="preserve"> HYPERLINK \l _Toc19003 </w:instrText>
          </w:r>
          <w:r>
            <w:rPr>
              <w:rFonts w:hint="eastAsia" w:ascii="宋体" w:hAnsi="宋体" w:eastAsia="宋体" w:cs="宋体"/>
              <w:color w:val="auto"/>
              <w:szCs w:val="28"/>
              <w:highlight w:val="none"/>
            </w:rPr>
            <w:fldChar w:fldCharType="separate"/>
          </w:r>
          <w:r>
            <w:rPr>
              <w:bCs/>
              <w:color w:val="auto"/>
              <w:spacing w:val="-4"/>
              <w:highlight w:val="none"/>
              <w:lang w:eastAsia="zh-CN"/>
            </w:rPr>
            <w:t>第</w:t>
          </w:r>
          <w:r>
            <w:rPr>
              <w:rFonts w:hint="eastAsia"/>
              <w:bCs/>
              <w:color w:val="auto"/>
              <w:spacing w:val="-4"/>
              <w:highlight w:val="none"/>
              <w:lang w:eastAsia="zh-CN"/>
            </w:rPr>
            <w:t>七</w:t>
          </w:r>
          <w:r>
            <w:rPr>
              <w:bCs/>
              <w:color w:val="auto"/>
              <w:spacing w:val="-4"/>
              <w:highlight w:val="none"/>
              <w:lang w:eastAsia="zh-CN"/>
            </w:rPr>
            <w:t>章</w:t>
          </w:r>
          <w:r>
            <w:rPr>
              <w:rFonts w:hint="eastAsia"/>
              <w:bCs/>
              <w:color w:val="auto"/>
              <w:spacing w:val="-4"/>
              <w:highlight w:val="none"/>
              <w:lang w:eastAsia="zh-CN"/>
            </w:rPr>
            <w:t xml:space="preserve"> 投标文件格式</w:t>
          </w:r>
          <w:r>
            <w:rPr>
              <w:color w:val="auto"/>
              <w:highlight w:val="none"/>
            </w:rPr>
            <w:tab/>
          </w:r>
          <w:r>
            <w:rPr>
              <w:color w:val="auto"/>
              <w:highlight w:val="none"/>
            </w:rPr>
            <w:fldChar w:fldCharType="begin"/>
          </w:r>
          <w:r>
            <w:rPr>
              <w:color w:val="auto"/>
              <w:highlight w:val="none"/>
            </w:rPr>
            <w:instrText xml:space="preserve"> PAGEREF _Toc19003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color w:val="auto"/>
              <w:szCs w:val="28"/>
              <w:highlight w:val="none"/>
            </w:rPr>
            <w:fldChar w:fldCharType="end"/>
          </w:r>
        </w:p>
        <w:p w14:paraId="5F413EA6">
          <w:pPr>
            <w:keepNext w:val="0"/>
            <w:keepLines w:val="0"/>
            <w:pageBreakBefore w:val="0"/>
            <w:widowControl/>
            <w:kinsoku w:val="0"/>
            <w:wordWrap/>
            <w:overflowPunct/>
            <w:topLinePunct w:val="0"/>
            <w:autoSpaceDE w:val="0"/>
            <w:autoSpaceDN w:val="0"/>
            <w:bidi w:val="0"/>
            <w:adjustRightInd w:val="0"/>
            <w:snapToGrid w:val="0"/>
            <w:spacing w:before="120" w:beforeLines="50" w:after="120" w:afterLines="50" w:line="480" w:lineRule="auto"/>
            <w:textAlignment w:val="baseline"/>
            <w:rPr>
              <w:rFonts w:hint="eastAsia" w:ascii="宋体" w:hAnsi="宋体" w:eastAsia="宋体" w:cs="宋体"/>
              <w:color w:val="auto"/>
              <w:sz w:val="28"/>
              <w:szCs w:val="28"/>
              <w:highlight w:val="none"/>
            </w:rPr>
          </w:pPr>
          <w:r>
            <w:rPr>
              <w:rFonts w:hint="eastAsia" w:ascii="宋体" w:hAnsi="宋体" w:eastAsia="宋体" w:cs="宋体"/>
              <w:color w:val="auto"/>
              <w:szCs w:val="28"/>
              <w:highlight w:val="none"/>
            </w:rPr>
            <w:fldChar w:fldCharType="end"/>
          </w:r>
        </w:p>
      </w:sdtContent>
    </w:sdt>
    <w:p w14:paraId="764721AE">
      <w:pPr>
        <w:rPr>
          <w:color w:val="auto"/>
          <w:highlight w:val="none"/>
        </w:rPr>
      </w:pPr>
    </w:p>
    <w:p w14:paraId="7BEA4F81">
      <w:pPr>
        <w:spacing w:line="220" w:lineRule="auto"/>
        <w:rPr>
          <w:color w:val="auto"/>
          <w:sz w:val="24"/>
          <w:szCs w:val="24"/>
          <w:highlight w:val="none"/>
        </w:rPr>
        <w:sectPr>
          <w:footerReference r:id="rId4" w:type="default"/>
          <w:pgSz w:w="11906" w:h="16839"/>
          <w:pgMar w:top="1134" w:right="1417" w:bottom="1134" w:left="1417" w:header="1104" w:footer="991" w:gutter="0"/>
          <w:cols w:space="720" w:num="1"/>
        </w:sectPr>
      </w:pPr>
    </w:p>
    <w:p w14:paraId="26B0DC55">
      <w:pPr>
        <w:pStyle w:val="8"/>
        <w:spacing w:before="104" w:line="218" w:lineRule="auto"/>
        <w:jc w:val="center"/>
        <w:outlineLvl w:val="0"/>
        <w:rPr>
          <w:rFonts w:hint="eastAsia"/>
          <w:b/>
          <w:bCs/>
          <w:color w:val="auto"/>
          <w:spacing w:val="-4"/>
          <w:highlight w:val="none"/>
          <w:lang w:eastAsia="zh-CN"/>
        </w:rPr>
      </w:pPr>
      <w:bookmarkStart w:id="0" w:name="_Toc19255"/>
      <w:bookmarkStart w:id="1" w:name="_Toc3825"/>
      <w:r>
        <w:rPr>
          <w:b/>
          <w:bCs/>
          <w:color w:val="auto"/>
          <w:spacing w:val="-4"/>
          <w:highlight w:val="none"/>
          <w:lang w:eastAsia="zh-CN"/>
        </w:rPr>
        <w:t>第一章</w:t>
      </w:r>
      <w:r>
        <w:rPr>
          <w:rFonts w:hint="eastAsia"/>
          <w:b/>
          <w:bCs/>
          <w:color w:val="auto"/>
          <w:spacing w:val="-4"/>
          <w:highlight w:val="none"/>
          <w:lang w:eastAsia="zh-CN"/>
        </w:rPr>
        <w:t xml:space="preserve">    </w:t>
      </w:r>
      <w:r>
        <w:rPr>
          <w:b/>
          <w:bCs/>
          <w:color w:val="auto"/>
          <w:spacing w:val="-4"/>
          <w:highlight w:val="none"/>
          <w:lang w:eastAsia="zh-CN"/>
        </w:rPr>
        <w:t>招标公告</w:t>
      </w:r>
      <w:bookmarkEnd w:id="0"/>
      <w:bookmarkEnd w:id="1"/>
    </w:p>
    <w:p w14:paraId="095F0885">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56"/>
        <w:jc w:val="center"/>
        <w:textAlignment w:val="baseline"/>
        <w:outlineLvl w:val="1"/>
        <w:rPr>
          <w:rFonts w:ascii="Segoe UI" w:hAnsi="Segoe UI" w:eastAsia="Segoe UI" w:cs="Segoe UI"/>
          <w:i w:val="0"/>
          <w:iCs w:val="0"/>
          <w:caps w:val="0"/>
          <w:color w:val="4E5463"/>
          <w:spacing w:val="0"/>
          <w:sz w:val="16"/>
          <w:szCs w:val="16"/>
        </w:rPr>
      </w:pPr>
      <w:bookmarkStart w:id="2" w:name="bookmark97"/>
      <w:bookmarkEnd w:id="2"/>
      <w:bookmarkStart w:id="3" w:name="_Toc18119"/>
      <w:r>
        <w:rPr>
          <w:rFonts w:hint="eastAsia"/>
          <w:color w:val="auto"/>
          <w:spacing w:val="3"/>
          <w:sz w:val="24"/>
          <w:szCs w:val="24"/>
          <w:highlight w:val="none"/>
          <w:lang w:eastAsia="zh-CN"/>
        </w:rPr>
        <w:t>招标编号：360622202606300202</w:t>
      </w:r>
    </w:p>
    <w:p w14:paraId="7F1E5F6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56"/>
        <w:textAlignment w:val="baseline"/>
        <w:outlineLvl w:val="1"/>
        <w:rPr>
          <w:b/>
          <w:bCs/>
          <w:color w:val="auto"/>
          <w:spacing w:val="-5"/>
          <w:sz w:val="24"/>
          <w:szCs w:val="24"/>
          <w:highlight w:val="none"/>
          <w:lang w:eastAsia="zh-CN"/>
        </w:rPr>
      </w:pPr>
    </w:p>
    <w:p w14:paraId="5B44F0A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56"/>
        <w:textAlignment w:val="baseline"/>
        <w:outlineLvl w:val="1"/>
        <w:rPr>
          <w:rFonts w:hint="default"/>
          <w:b/>
          <w:bCs/>
          <w:color w:val="auto"/>
          <w:sz w:val="24"/>
          <w:szCs w:val="24"/>
          <w:highlight w:val="none"/>
          <w:lang w:val="en-US" w:eastAsia="zh-CN"/>
        </w:rPr>
      </w:pPr>
      <w:r>
        <w:rPr>
          <w:b/>
          <w:bCs/>
          <w:color w:val="auto"/>
          <w:spacing w:val="-5"/>
          <w:sz w:val="24"/>
          <w:szCs w:val="24"/>
          <w:highlight w:val="none"/>
          <w:lang w:eastAsia="zh-CN"/>
        </w:rPr>
        <w:t>1.招标条件</w:t>
      </w:r>
      <w:bookmarkEnd w:id="3"/>
      <w:r>
        <w:rPr>
          <w:rFonts w:hint="eastAsia"/>
          <w:b/>
          <w:bCs/>
          <w:color w:val="auto"/>
          <w:spacing w:val="-5"/>
          <w:sz w:val="24"/>
          <w:szCs w:val="24"/>
          <w:highlight w:val="none"/>
          <w:lang w:val="en-US" w:eastAsia="zh-CN"/>
        </w:rPr>
        <w:t>:</w:t>
      </w:r>
    </w:p>
    <w:p w14:paraId="2584D6D6">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92" w:firstLineChars="200"/>
        <w:jc w:val="both"/>
        <w:textAlignment w:val="baseline"/>
        <w:outlineLvl w:val="1"/>
        <w:rPr>
          <w:rFonts w:hint="eastAsia"/>
          <w:color w:val="auto"/>
          <w:spacing w:val="3"/>
          <w:sz w:val="24"/>
          <w:szCs w:val="24"/>
          <w:highlight w:val="none"/>
          <w:lang w:eastAsia="zh-CN"/>
        </w:rPr>
      </w:pPr>
      <w:bookmarkStart w:id="4" w:name="bookmark98"/>
      <w:bookmarkEnd w:id="4"/>
      <w:bookmarkStart w:id="5" w:name="_Toc24981"/>
      <w:r>
        <w:rPr>
          <w:rFonts w:hint="eastAsia"/>
          <w:color w:val="auto"/>
          <w:spacing w:val="3"/>
          <w:sz w:val="24"/>
          <w:szCs w:val="24"/>
          <w:highlight w:val="none"/>
          <w:lang w:eastAsia="zh-CN"/>
        </w:rPr>
        <w:t>鹰潭市余江区污水处理厂网一体化改扩建项目（一期）已由鹰潭市余江区发展和改革委员会以2509-360622-04-01-318508</w:t>
      </w:r>
      <w:r>
        <w:rPr>
          <w:rFonts w:hint="eastAsia"/>
          <w:color w:val="auto"/>
          <w:spacing w:val="3"/>
          <w:sz w:val="24"/>
          <w:szCs w:val="24"/>
          <w:highlight w:val="none"/>
          <w:lang w:val="en-US" w:eastAsia="zh-CN"/>
        </w:rPr>
        <w:t>备案文件通过备案</w:t>
      </w:r>
      <w:r>
        <w:rPr>
          <w:rFonts w:hint="eastAsia"/>
          <w:color w:val="auto"/>
          <w:spacing w:val="3"/>
          <w:sz w:val="24"/>
          <w:szCs w:val="24"/>
          <w:highlight w:val="none"/>
          <w:lang w:eastAsia="zh-CN"/>
        </w:rPr>
        <w:t>，招标人为鹰潭市余江区城市建设投资开发集团有限公司，建设资金来源为融资资金。项目已具备招标条件，现对该项目进行公开招标。</w:t>
      </w:r>
    </w:p>
    <w:p w14:paraId="220A64EE">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92" w:firstLineChars="200"/>
        <w:jc w:val="both"/>
        <w:textAlignment w:val="baseline"/>
        <w:outlineLvl w:val="1"/>
        <w:rPr>
          <w:rFonts w:hint="eastAsia"/>
          <w:color w:val="auto"/>
          <w:spacing w:val="3"/>
          <w:sz w:val="24"/>
          <w:szCs w:val="24"/>
          <w:highlight w:val="none"/>
          <w:lang w:eastAsia="zh-CN"/>
        </w:rPr>
      </w:pPr>
    </w:p>
    <w:p w14:paraId="398189C2">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jc w:val="both"/>
        <w:textAlignment w:val="baseline"/>
        <w:outlineLvl w:val="1"/>
        <w:rPr>
          <w:rFonts w:hint="default"/>
          <w:b/>
          <w:bCs/>
          <w:color w:val="auto"/>
          <w:spacing w:val="-14"/>
          <w:sz w:val="24"/>
          <w:szCs w:val="24"/>
          <w:highlight w:val="none"/>
          <w:lang w:val="en-US" w:eastAsia="zh-CN"/>
        </w:rPr>
      </w:pPr>
      <w:r>
        <w:rPr>
          <w:b/>
          <w:bCs/>
          <w:color w:val="auto"/>
          <w:spacing w:val="-14"/>
          <w:sz w:val="24"/>
          <w:szCs w:val="24"/>
          <w:highlight w:val="none"/>
          <w:lang w:eastAsia="zh-CN"/>
        </w:rPr>
        <w:t>2.项目概况与招标范围</w:t>
      </w:r>
      <w:bookmarkEnd w:id="5"/>
      <w:r>
        <w:rPr>
          <w:rFonts w:hint="eastAsia"/>
          <w:b/>
          <w:bCs/>
          <w:color w:val="auto"/>
          <w:spacing w:val="-14"/>
          <w:sz w:val="24"/>
          <w:szCs w:val="24"/>
          <w:highlight w:val="none"/>
          <w:lang w:val="en-US" w:eastAsia="zh-CN"/>
        </w:rPr>
        <w:t>:</w:t>
      </w:r>
    </w:p>
    <w:p w14:paraId="646C341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color w:val="auto"/>
          <w:spacing w:val="-14"/>
          <w:sz w:val="24"/>
          <w:szCs w:val="24"/>
          <w:highlight w:val="none"/>
          <w:lang w:eastAsia="zh-CN"/>
        </w:rPr>
        <w:t>2.1工程名称：</w:t>
      </w:r>
      <w:r>
        <w:rPr>
          <w:rFonts w:hint="eastAsia"/>
          <w:color w:val="auto"/>
          <w:spacing w:val="-14"/>
          <w:sz w:val="24"/>
          <w:szCs w:val="24"/>
          <w:highlight w:val="none"/>
          <w:lang w:eastAsia="zh-CN"/>
        </w:rPr>
        <w:t>鹰潭市余江区污水处理厂网一体化改扩建项目（一期）(EPC+O)</w:t>
      </w:r>
    </w:p>
    <w:p w14:paraId="21950A51">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color w:val="auto"/>
          <w:spacing w:val="-14"/>
          <w:sz w:val="24"/>
          <w:szCs w:val="24"/>
          <w:highlight w:val="none"/>
          <w:lang w:eastAsia="zh-CN"/>
        </w:rPr>
        <w:t>2.2项目地点：</w:t>
      </w:r>
      <w:r>
        <w:rPr>
          <w:rFonts w:hint="eastAsia"/>
          <w:color w:val="auto"/>
          <w:spacing w:val="-14"/>
          <w:sz w:val="24"/>
          <w:szCs w:val="24"/>
          <w:highlight w:val="none"/>
          <w:lang w:eastAsia="zh-CN"/>
        </w:rPr>
        <w:t>鹰潭市</w:t>
      </w:r>
      <w:r>
        <w:rPr>
          <w:rFonts w:hint="eastAsia"/>
          <w:color w:val="auto"/>
          <w:spacing w:val="-14"/>
          <w:sz w:val="24"/>
          <w:szCs w:val="24"/>
          <w:highlight w:val="none"/>
          <w:lang w:val="en-US" w:eastAsia="zh-CN"/>
        </w:rPr>
        <w:t>余江区城</w:t>
      </w:r>
      <w:r>
        <w:rPr>
          <w:rFonts w:hint="eastAsia"/>
          <w:color w:val="auto"/>
          <w:spacing w:val="-14"/>
          <w:sz w:val="24"/>
          <w:szCs w:val="24"/>
          <w:highlight w:val="none"/>
          <w:lang w:eastAsia="zh-CN"/>
        </w:rPr>
        <w:t>区</w:t>
      </w:r>
    </w:p>
    <w:p w14:paraId="0B574E61">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default" w:ascii="Times New Roman" w:hAnsi="Times New Roman" w:eastAsia="宋体" w:cs="宋体"/>
          <w:b w:val="0"/>
          <w:bCs w:val="0"/>
          <w:color w:val="auto"/>
          <w:kern w:val="0"/>
          <w:sz w:val="24"/>
          <w:szCs w:val="24"/>
          <w:highlight w:val="none"/>
          <w:lang w:val="en-US" w:eastAsia="zh-CN"/>
        </w:rPr>
      </w:pPr>
      <w:r>
        <w:rPr>
          <w:rFonts w:ascii="宋体" w:hAnsi="宋体" w:eastAsia="宋体" w:cs="宋体"/>
          <w:snapToGrid w:val="0"/>
          <w:color w:val="auto"/>
          <w:spacing w:val="-14"/>
          <w:sz w:val="24"/>
          <w:szCs w:val="24"/>
          <w:highlight w:val="none"/>
          <w:lang w:val="en-US" w:eastAsia="zh-CN" w:bidi="ar-SA"/>
        </w:rPr>
        <w:t>2.3项目投资：</w:t>
      </w:r>
      <w:r>
        <w:rPr>
          <w:rFonts w:hint="eastAsia" w:ascii="宋体" w:hAnsi="宋体" w:eastAsia="宋体" w:cs="宋体"/>
          <w:snapToGrid w:val="0"/>
          <w:color w:val="auto"/>
          <w:spacing w:val="-1"/>
          <w:kern w:val="0"/>
          <w:sz w:val="24"/>
          <w:szCs w:val="24"/>
          <w:highlight w:val="none"/>
          <w:lang w:val="en-US" w:eastAsia="zh-CN" w:bidi="ar-SA"/>
        </w:rPr>
        <w:t>本</w:t>
      </w:r>
      <w:r>
        <w:rPr>
          <w:rFonts w:hint="eastAsia" w:ascii="宋体" w:hAnsi="宋体" w:eastAsia="宋体" w:cs="宋体"/>
          <w:color w:val="auto"/>
          <w:spacing w:val="-14"/>
          <w:sz w:val="24"/>
          <w:szCs w:val="24"/>
          <w:highlight w:val="none"/>
          <w:lang w:val="en-US" w:eastAsia="zh-CN"/>
        </w:rPr>
        <w:t>项目</w:t>
      </w:r>
      <w:r>
        <w:rPr>
          <w:rFonts w:hint="eastAsia" w:ascii="宋体" w:hAnsi="宋体" w:eastAsia="宋体" w:cs="宋体"/>
          <w:snapToGrid w:val="0"/>
          <w:color w:val="auto"/>
          <w:spacing w:val="-1"/>
          <w:kern w:val="0"/>
          <w:sz w:val="24"/>
          <w:szCs w:val="24"/>
          <w:highlight w:val="none"/>
          <w:lang w:val="en-US" w:eastAsia="zh-CN" w:bidi="ar-SA"/>
        </w:rPr>
        <w:t>总投资约89140.71万元，其中建安费约</w:t>
      </w:r>
      <w:r>
        <w:rPr>
          <w:rFonts w:hint="eastAsia" w:cs="宋体"/>
          <w:snapToGrid w:val="0"/>
          <w:color w:val="auto"/>
          <w:spacing w:val="-1"/>
          <w:kern w:val="0"/>
          <w:sz w:val="24"/>
          <w:szCs w:val="24"/>
          <w:highlight w:val="none"/>
          <w:lang w:val="en-US" w:eastAsia="zh-CN" w:bidi="ar-SA"/>
        </w:rPr>
        <w:t>55259.879397</w:t>
      </w:r>
      <w:r>
        <w:rPr>
          <w:rFonts w:hint="eastAsia" w:ascii="宋体" w:hAnsi="宋体" w:eastAsia="宋体" w:cs="宋体"/>
          <w:snapToGrid w:val="0"/>
          <w:color w:val="auto"/>
          <w:spacing w:val="-1"/>
          <w:kern w:val="0"/>
          <w:sz w:val="24"/>
          <w:szCs w:val="24"/>
          <w:highlight w:val="none"/>
          <w:lang w:val="en-US" w:eastAsia="zh-CN" w:bidi="ar-SA"/>
        </w:rPr>
        <w:t>万元，工程建设其他费用约15211.42万元，预备费约4087.62万元，建设期贷款约3300.66万元。</w:t>
      </w:r>
    </w:p>
    <w:p w14:paraId="78DC1A00">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color w:val="auto"/>
          <w:spacing w:val="-14"/>
          <w:sz w:val="24"/>
          <w:szCs w:val="24"/>
          <w:highlight w:val="none"/>
          <w:lang w:eastAsia="zh-CN"/>
        </w:rPr>
        <w:t>2</w:t>
      </w:r>
      <w:r>
        <w:rPr>
          <w:rFonts w:hint="eastAsia"/>
          <w:color w:val="auto"/>
          <w:spacing w:val="-14"/>
          <w:sz w:val="24"/>
          <w:szCs w:val="24"/>
          <w:highlight w:val="none"/>
          <w:lang w:eastAsia="zh-CN"/>
        </w:rPr>
        <w:t>.4建设内容、规模：</w:t>
      </w:r>
    </w:p>
    <w:p w14:paraId="7E15E326">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default" w:ascii="宋体" w:hAnsi="宋体" w:eastAsia="宋体" w:cs="宋体"/>
          <w:snapToGrid w:val="0"/>
          <w:color w:val="auto"/>
          <w:spacing w:val="-1"/>
          <w:kern w:val="0"/>
          <w:sz w:val="24"/>
          <w:szCs w:val="24"/>
          <w:highlight w:val="none"/>
          <w:lang w:val="en-US" w:eastAsia="zh-CN" w:bidi="ar-SA"/>
        </w:rPr>
      </w:pPr>
      <w:bookmarkStart w:id="6" w:name="_Toc4702"/>
      <w:r>
        <w:rPr>
          <w:rFonts w:hint="eastAsia" w:ascii="宋体" w:hAnsi="宋体" w:eastAsia="宋体" w:cs="宋体"/>
          <w:snapToGrid w:val="0"/>
          <w:color w:val="auto"/>
          <w:spacing w:val="-1"/>
          <w:kern w:val="0"/>
          <w:sz w:val="24"/>
          <w:szCs w:val="24"/>
          <w:highlight w:val="none"/>
          <w:lang w:val="en-US" w:eastAsia="zh-CN" w:bidi="ar-SA"/>
        </w:rPr>
        <w:t>包括排水管网混错接改造提升、源头小区雨污水管网改造及完善和污水处理厂扩容改造。包括如下三个方面：</w:t>
      </w:r>
    </w:p>
    <w:p w14:paraId="1B3EFBEC">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1）源头小区雨污水管网改造及完善工程</w:t>
      </w:r>
    </w:p>
    <w:p w14:paraId="1E24FEDA">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新建DN200-DN400污水管约109.26公里，新建De110-De160污水接户管及排出管约32.036公里，新建污水检查井约11635座，新建污水监测井约70座；新建DN300-DN800雨水管约29.734公里，新建雨水口连管约21.352公里，新建雨水检查井约2538座，新建雨水箅子1436座，新建雨水立管6884m；修复现状检查井约5137座，挖除现状化粪池约777座，对现状排水管线清淤累计约528.35公里，现状路面破除及恢复约54.08万平方米。</w:t>
      </w:r>
    </w:p>
    <w:p w14:paraId="675F0799">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2）排水管网混错接改造提升项目</w:t>
      </w:r>
    </w:p>
    <w:p w14:paraId="1D890715">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cs="Times New Roman"/>
          <w:color w:val="auto"/>
          <w:highlight w:val="none"/>
        </w:rPr>
      </w:pPr>
      <w:r>
        <w:rPr>
          <w:rFonts w:hint="eastAsia" w:ascii="宋体" w:hAnsi="宋体" w:eastAsia="宋体" w:cs="宋体"/>
          <w:snapToGrid w:val="0"/>
          <w:color w:val="auto"/>
          <w:spacing w:val="-1"/>
          <w:kern w:val="0"/>
          <w:sz w:val="24"/>
          <w:szCs w:val="24"/>
          <w:highlight w:val="none"/>
          <w:lang w:val="en-US" w:eastAsia="zh-CN" w:bidi="ar-SA"/>
        </w:rPr>
        <w:t>余江区排水管网混错接改造提升项目主要分为八部分，分别为①进厂总管工程；②杨柳路污水管上岸工程；③米厂路污水管工程；④中州和河东路污水管上岸工程；⑤排口整治工程；⑥金林双语学校污水管配套工程；⑦市政道路排水管网修复工程。⑧智慧排水管控平台建设</w:t>
      </w:r>
    </w:p>
    <w:p w14:paraId="2BFB4822">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3）城北污水处理厂扩容改造工程</w:t>
      </w:r>
    </w:p>
    <w:p w14:paraId="163A82C9">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扩容规模为5000m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/d，总体规模达到20000m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/d，新建配水井、调节池（5500m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）、MBBR池、综合加药间、鼓风机房及变电所各1座，新建除臭系统，对现状粗格栅及提升泵房进行扩容改造。</w:t>
      </w:r>
    </w:p>
    <w:p w14:paraId="534D036B">
      <w:pPr>
        <w:keepNext w:val="0"/>
        <w:keepLines w:val="0"/>
        <w:pageBreakBefore w:val="0"/>
        <w:widowControl/>
        <w:wordWrap/>
        <w:overflowPunct/>
        <w:topLinePunct w:val="0"/>
        <w:bidi w:val="0"/>
        <w:spacing w:line="360" w:lineRule="auto"/>
        <w:ind w:left="73" w:firstLine="469"/>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heme="minorEastAsia" w:hAnsiTheme="minorEastAsia" w:eastAsiaTheme="minorEastAsia" w:cstheme="minorEastAsia"/>
          <w:b w:val="0"/>
          <w:bCs w:val="0"/>
          <w:color w:val="auto"/>
          <w:spacing w:val="5"/>
          <w:sz w:val="24"/>
          <w:szCs w:val="24"/>
          <w:highlight w:val="none"/>
          <w:lang w:eastAsia="zh-CN"/>
        </w:rPr>
        <w:t>招标人</w:t>
      </w:r>
      <w:r>
        <w:rPr>
          <w:rFonts w:hint="eastAsia" w:asciiTheme="minorEastAsia" w:hAnsiTheme="minorEastAsia" w:eastAsiaTheme="minorEastAsia" w:cstheme="minorEastAsia"/>
          <w:b w:val="0"/>
          <w:bCs w:val="0"/>
          <w:color w:val="auto"/>
          <w:spacing w:val="5"/>
          <w:sz w:val="24"/>
          <w:szCs w:val="24"/>
          <w:highlight w:val="none"/>
          <w:lang w:val="en-US" w:eastAsia="zh-CN"/>
        </w:rPr>
        <w:t>可</w:t>
      </w:r>
      <w:r>
        <w:rPr>
          <w:rFonts w:hint="eastAsia" w:asciiTheme="minorEastAsia" w:hAnsiTheme="minorEastAsia" w:eastAsiaTheme="minorEastAsia" w:cstheme="minorEastAsia"/>
          <w:b w:val="0"/>
          <w:bCs w:val="0"/>
          <w:color w:val="auto"/>
          <w:spacing w:val="5"/>
          <w:sz w:val="24"/>
          <w:szCs w:val="24"/>
          <w:highlight w:val="none"/>
          <w:lang w:eastAsia="zh-CN"/>
        </w:rPr>
        <w:t>依据实际情况调整建设内容。</w:t>
      </w:r>
    </w:p>
    <w:p w14:paraId="54EB7448">
      <w:pPr>
        <w:keepNext w:val="0"/>
        <w:keepLines w:val="0"/>
        <w:pageBreakBefore w:val="0"/>
        <w:widowControl/>
        <w:wordWrap/>
        <w:overflowPunct/>
        <w:topLinePunct w:val="0"/>
        <w:bidi w:val="0"/>
        <w:spacing w:line="360" w:lineRule="auto"/>
        <w:ind w:left="73" w:firstLine="469"/>
        <w:rPr>
          <w:rFonts w:hint="eastAsia"/>
          <w:color w:val="auto"/>
          <w:spacing w:val="-14"/>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eastAsia="zh-CN"/>
        </w:rPr>
        <w:t>2.5招标范围：</w:t>
      </w:r>
    </w:p>
    <w:p w14:paraId="580B9226">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40" w:rightChars="0" w:firstLine="424" w:firstLineChars="200"/>
        <w:jc w:val="both"/>
        <w:textAlignment w:val="baseline"/>
        <w:rPr>
          <w:rFonts w:hint="eastAsia"/>
          <w:color w:val="auto"/>
          <w:spacing w:val="-14"/>
          <w:sz w:val="24"/>
          <w:szCs w:val="24"/>
          <w:highlight w:val="none"/>
          <w:lang w:val="en-US" w:eastAsia="zh-CN"/>
        </w:rPr>
      </w:pPr>
      <w:r>
        <w:rPr>
          <w:rFonts w:hint="eastAsia"/>
          <w:color w:val="auto"/>
          <w:spacing w:val="-14"/>
          <w:sz w:val="24"/>
          <w:szCs w:val="24"/>
          <w:highlight w:val="none"/>
          <w:lang w:val="en-US" w:eastAsia="zh-CN"/>
        </w:rPr>
        <w:t>1.</w:t>
      </w:r>
      <w:r>
        <w:rPr>
          <w:rFonts w:hint="eastAsia"/>
          <w:color w:val="auto"/>
          <w:spacing w:val="-14"/>
          <w:sz w:val="24"/>
          <w:szCs w:val="24"/>
          <w:highlight w:val="none"/>
          <w:lang w:eastAsia="zh-CN"/>
        </w:rPr>
        <w:t>工程建设部分：</w:t>
      </w:r>
      <w:r>
        <w:rPr>
          <w:rFonts w:hint="eastAsia"/>
          <w:color w:val="auto"/>
          <w:spacing w:val="-14"/>
          <w:sz w:val="24"/>
          <w:szCs w:val="24"/>
          <w:highlight w:val="none"/>
          <w:lang w:val="en-US" w:eastAsia="zh-CN"/>
        </w:rPr>
        <w:t>本次EPC+O招标范围包含整个工程勘察、地形测量、管线测绘、</w:t>
      </w:r>
      <w:r>
        <w:rPr>
          <w:rFonts w:hint="eastAsia" w:ascii="Times New Roman" w:hAnsi="Times New Roman" w:eastAsia="宋体" w:cstheme="minorEastAsia"/>
          <w:b w:val="0"/>
          <w:bCs w:val="0"/>
          <w:color w:val="auto"/>
          <w:spacing w:val="-1"/>
          <w:sz w:val="24"/>
          <w:szCs w:val="24"/>
          <w:highlight w:val="none"/>
          <w:lang w:val="en-US" w:eastAsia="zh-CN"/>
        </w:rPr>
        <w:t>物探</w:t>
      </w:r>
      <w:r>
        <w:rPr>
          <w:rFonts w:hint="eastAsia" w:ascii="Times New Roman" w:hAnsi="Times New Roman" w:cstheme="minorEastAsia"/>
          <w:b w:val="0"/>
          <w:bCs w:val="0"/>
          <w:color w:val="auto"/>
          <w:spacing w:val="-1"/>
          <w:sz w:val="24"/>
          <w:szCs w:val="24"/>
          <w:highlight w:val="none"/>
          <w:lang w:val="en-US" w:eastAsia="zh-CN"/>
        </w:rPr>
        <w:t>、</w:t>
      </w:r>
      <w:r>
        <w:rPr>
          <w:rFonts w:hint="eastAsia" w:ascii="Times New Roman" w:hAnsi="Times New Roman" w:eastAsia="宋体" w:cstheme="minorEastAsia"/>
          <w:b w:val="0"/>
          <w:bCs w:val="0"/>
          <w:color w:val="auto"/>
          <w:spacing w:val="-1"/>
          <w:sz w:val="24"/>
          <w:szCs w:val="24"/>
          <w:highlight w:val="none"/>
          <w:lang w:val="en-US" w:eastAsia="zh-CN"/>
        </w:rPr>
        <w:t>管网CCTV检测</w:t>
      </w:r>
      <w:r>
        <w:rPr>
          <w:rFonts w:hint="eastAsia" w:ascii="Times New Roman" w:hAnsi="Times New Roman" w:cstheme="minorEastAsia"/>
          <w:b w:val="0"/>
          <w:bCs w:val="0"/>
          <w:color w:val="auto"/>
          <w:spacing w:val="-1"/>
          <w:sz w:val="24"/>
          <w:szCs w:val="24"/>
          <w:highlight w:val="none"/>
          <w:lang w:val="en-US" w:eastAsia="zh-CN"/>
        </w:rPr>
        <w:t>、</w:t>
      </w:r>
      <w:r>
        <w:rPr>
          <w:rFonts w:hint="eastAsia"/>
          <w:color w:val="auto"/>
          <w:spacing w:val="-14"/>
          <w:sz w:val="24"/>
          <w:szCs w:val="24"/>
          <w:highlight w:val="none"/>
          <w:lang w:val="en-US" w:eastAsia="zh-CN"/>
        </w:rPr>
        <w:t>施工图设计及后期施工配合服务、施工图预算、设备采购、施工直至竣工验收交付使用。</w:t>
      </w:r>
    </w:p>
    <w:p w14:paraId="3B0FF9EC">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40" w:rightChars="0" w:firstLine="424" w:firstLineChars="200"/>
        <w:jc w:val="both"/>
        <w:textAlignment w:val="baseline"/>
        <w:rPr>
          <w:rFonts w:hint="eastAsia" w:ascii="宋体" w:hAnsi="宋体" w:eastAsia="宋体" w:cs="宋体"/>
          <w:color w:val="auto"/>
          <w:spacing w:val="-14"/>
          <w:sz w:val="24"/>
          <w:szCs w:val="24"/>
          <w:highlight w:val="none"/>
          <w:lang w:eastAsia="zh-CN"/>
        </w:rPr>
      </w:pPr>
      <w:r>
        <w:rPr>
          <w:rFonts w:hint="eastAsia"/>
          <w:color w:val="auto"/>
          <w:spacing w:val="-14"/>
          <w:sz w:val="24"/>
          <w:szCs w:val="24"/>
          <w:highlight w:val="none"/>
          <w:lang w:val="en-US" w:eastAsia="zh-CN"/>
        </w:rPr>
        <w:t>2.</w:t>
      </w:r>
      <w:r>
        <w:rPr>
          <w:rFonts w:hint="eastAsia"/>
          <w:color w:val="auto"/>
          <w:spacing w:val="-14"/>
          <w:sz w:val="24"/>
          <w:szCs w:val="24"/>
          <w:highlight w:val="none"/>
          <w:lang w:eastAsia="zh-CN"/>
        </w:rPr>
        <w:t>运营管理部分：工程竣工验收后由中标的运营单位负责对本次招标范围内市政管网及</w:t>
      </w:r>
      <w:r>
        <w:rPr>
          <w:rFonts w:hint="eastAsia"/>
          <w:color w:val="auto"/>
          <w:spacing w:val="-14"/>
          <w:sz w:val="24"/>
          <w:szCs w:val="24"/>
          <w:highlight w:val="none"/>
          <w:lang w:val="en-US" w:eastAsia="zh-CN"/>
        </w:rPr>
        <w:t>排水</w:t>
      </w:r>
      <w:r>
        <w:rPr>
          <w:rFonts w:hint="eastAsia"/>
          <w:color w:val="auto"/>
          <w:spacing w:val="-14"/>
          <w:sz w:val="24"/>
          <w:szCs w:val="24"/>
          <w:highlight w:val="none"/>
          <w:lang w:eastAsia="zh-CN"/>
        </w:rPr>
        <w:t>设施（</w:t>
      </w:r>
      <w:r>
        <w:rPr>
          <w:rFonts w:hint="eastAsia"/>
          <w:color w:val="auto"/>
          <w:spacing w:val="-14"/>
          <w:sz w:val="24"/>
          <w:szCs w:val="24"/>
          <w:highlight w:val="none"/>
          <w:lang w:val="en-US" w:eastAsia="zh-CN"/>
        </w:rPr>
        <w:t>含扩容的5000m3/d的污水处理厂、6座雨污水泵站</w:t>
      </w:r>
      <w:r>
        <w:rPr>
          <w:rFonts w:hint="eastAsia"/>
          <w:color w:val="auto"/>
          <w:spacing w:val="-14"/>
          <w:sz w:val="24"/>
          <w:szCs w:val="24"/>
          <w:highlight w:val="none"/>
          <w:lang w:eastAsia="zh-CN"/>
        </w:rPr>
        <w:t>）进行运行维护维修等工作。运营管理年限为总体竣工验收合格之日起10年。</w:t>
      </w:r>
      <w:r>
        <w:rPr>
          <w:rFonts w:hint="eastAsia" w:ascii="宋体" w:hAnsi="宋体" w:eastAsia="宋体" w:cs="宋体"/>
          <w:color w:val="auto"/>
          <w:spacing w:val="-14"/>
          <w:sz w:val="24"/>
          <w:szCs w:val="24"/>
          <w:highlight w:val="none"/>
          <w:lang w:val="en-US" w:eastAsia="zh-CN"/>
        </w:rPr>
        <w:t>中标单位或联合体运营单位自总体工程竣工验收合格之日起10个</w:t>
      </w:r>
      <w:r>
        <w:rPr>
          <w:rFonts w:hint="eastAsia" w:cs="宋体"/>
          <w:color w:val="auto"/>
          <w:spacing w:val="-14"/>
          <w:sz w:val="24"/>
          <w:szCs w:val="24"/>
          <w:highlight w:val="none"/>
          <w:lang w:val="en-US" w:eastAsia="zh-CN"/>
        </w:rPr>
        <w:t>工作日内向招标人提交1000万元运</w:t>
      </w:r>
      <w:r>
        <w:rPr>
          <w:rFonts w:hint="eastAsia" w:ascii="宋体" w:hAnsi="宋体" w:eastAsia="宋体" w:cs="宋体"/>
          <w:color w:val="auto"/>
          <w:spacing w:val="-14"/>
          <w:sz w:val="24"/>
          <w:szCs w:val="24"/>
          <w:highlight w:val="none"/>
          <w:lang w:val="en-US" w:eastAsia="zh-CN"/>
        </w:rPr>
        <w:t>营管理资产保证金，中标单位或联合体运营单位必须在规定时间内缴纳至招标人指定账户。运营管理期满10年经业主验收合格后返还所有运营管理资产保证金（不计利息）。</w:t>
      </w:r>
      <w:r>
        <w:rPr>
          <w:rFonts w:hint="eastAsia" w:cs="宋体"/>
          <w:color w:val="auto"/>
          <w:spacing w:val="-14"/>
          <w:sz w:val="24"/>
          <w:szCs w:val="24"/>
          <w:highlight w:val="none"/>
          <w:lang w:eastAsia="zh-CN"/>
        </w:rPr>
        <w:t>运营单位每年向招标人上交100万元资</w:t>
      </w:r>
      <w:r>
        <w:rPr>
          <w:rFonts w:hint="eastAsia" w:ascii="宋体" w:hAnsi="宋体" w:eastAsia="宋体" w:cs="宋体"/>
          <w:color w:val="auto"/>
          <w:spacing w:val="-14"/>
          <w:sz w:val="24"/>
          <w:szCs w:val="24"/>
          <w:highlight w:val="none"/>
          <w:lang w:eastAsia="zh-CN"/>
        </w:rPr>
        <w:t>产使用费。</w:t>
      </w:r>
    </w:p>
    <w:p w14:paraId="738830C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asciiTheme="minorEastAsia" w:hAnsiTheme="minorEastAsia" w:eastAsiaTheme="minorEastAsia" w:cstheme="minorEastAsia"/>
          <w:color w:val="auto"/>
          <w:spacing w:val="-14"/>
          <w:sz w:val="24"/>
          <w:szCs w:val="24"/>
          <w:highlight w:val="none"/>
          <w:lang w:val="en-US" w:eastAsia="zh-CN"/>
        </w:rPr>
      </w:pPr>
      <w:r>
        <w:rPr>
          <w:rFonts w:hint="eastAsia" w:asciiTheme="minorEastAsia" w:hAnsiTheme="minorEastAsia" w:eastAsiaTheme="minorEastAsia" w:cstheme="minorEastAsia"/>
          <w:color w:val="auto"/>
          <w:spacing w:val="-14"/>
          <w:sz w:val="24"/>
          <w:szCs w:val="24"/>
          <w:highlight w:val="none"/>
          <w:lang w:eastAsia="zh-CN"/>
        </w:rPr>
        <w:t>2.</w:t>
      </w:r>
      <w:r>
        <w:rPr>
          <w:rFonts w:hint="eastAsia" w:asciiTheme="minorEastAsia" w:hAnsiTheme="minorEastAsia" w:eastAsiaTheme="minorEastAsia" w:cstheme="minorEastAsia"/>
          <w:color w:val="auto"/>
          <w:spacing w:val="-14"/>
          <w:sz w:val="24"/>
          <w:szCs w:val="24"/>
          <w:highlight w:val="none"/>
          <w:lang w:val="en-US" w:eastAsia="zh-CN"/>
        </w:rPr>
        <w:t>6项目实施方式</w:t>
      </w:r>
    </w:p>
    <w:p w14:paraId="04C57F7D">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eastAsia="zh-CN"/>
        </w:rPr>
        <w:t>项目实施方式:本项目采用EPC+O模式实施。余江区人民政府授权鹰潭市余江区城市建设投资开发集团有限公司作为项目实施机构，负责项目全周期管理，包括合同签署、招标采购、建设过程监管以及后期移交等工作。鹰潭市余江区城市建设投资开发集团有限公司将通过公开招标的方式，确定中标单位，由其承担项目的勘察设计、设备采购、工程施工以及后期运营维护等全部工作，实现项目建设与运营的一体化高效管理。合作期满后将项目无偿移交给鹰潭市余江区城市建设投资开发集团有限公司，并保证所移交资产（软、硬件及附属设施）通过性能验收，处于安全稳定、正常运营的状态。</w:t>
      </w:r>
    </w:p>
    <w:p w14:paraId="388D8D6A">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val="en-US" w:eastAsia="zh-CN"/>
        </w:rPr>
        <w:t>2.7</w:t>
      </w:r>
      <w:r>
        <w:rPr>
          <w:rFonts w:hint="eastAsia"/>
          <w:color w:val="auto"/>
          <w:spacing w:val="-14"/>
          <w:sz w:val="24"/>
          <w:szCs w:val="24"/>
          <w:highlight w:val="none"/>
          <w:lang w:eastAsia="zh-CN"/>
        </w:rPr>
        <w:t>标段划分：一个标段。</w:t>
      </w:r>
    </w:p>
    <w:p w14:paraId="48689E9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val="en-US" w:eastAsia="zh-CN"/>
        </w:rPr>
        <w:t>2.8</w:t>
      </w:r>
      <w:r>
        <w:rPr>
          <w:rFonts w:hint="eastAsia"/>
          <w:color w:val="auto"/>
          <w:spacing w:val="-14"/>
          <w:sz w:val="24"/>
          <w:szCs w:val="24"/>
          <w:highlight w:val="none"/>
          <w:lang w:eastAsia="zh-CN"/>
        </w:rPr>
        <w:t>工期及运营期限要求：建设期工期为</w:t>
      </w:r>
      <w:r>
        <w:rPr>
          <w:rFonts w:hint="eastAsia"/>
          <w:color w:val="auto"/>
          <w:spacing w:val="-14"/>
          <w:sz w:val="24"/>
          <w:szCs w:val="24"/>
          <w:highlight w:val="none"/>
          <w:lang w:val="en-US" w:eastAsia="zh-CN"/>
        </w:rPr>
        <w:t>30</w:t>
      </w:r>
      <w:r>
        <w:rPr>
          <w:rFonts w:hint="eastAsia"/>
          <w:color w:val="auto"/>
          <w:spacing w:val="-14"/>
          <w:sz w:val="24"/>
          <w:szCs w:val="24"/>
          <w:highlight w:val="none"/>
          <w:lang w:eastAsia="zh-CN"/>
        </w:rPr>
        <w:t>个月（包含设计周期时间60日历天），运营期10年，运营管理年限为总体竣工验收合格之日起10年。项目计划开工日期：202</w:t>
      </w:r>
      <w:r>
        <w:rPr>
          <w:rFonts w:hint="eastAsia"/>
          <w:color w:val="auto"/>
          <w:spacing w:val="-14"/>
          <w:sz w:val="24"/>
          <w:szCs w:val="24"/>
          <w:highlight w:val="none"/>
          <w:lang w:val="en-US" w:eastAsia="zh-CN"/>
        </w:rPr>
        <w:t>6</w:t>
      </w:r>
      <w:r>
        <w:rPr>
          <w:rFonts w:hint="eastAsia"/>
          <w:color w:val="auto"/>
          <w:spacing w:val="-14"/>
          <w:sz w:val="24"/>
          <w:szCs w:val="24"/>
          <w:highlight w:val="none"/>
          <w:lang w:eastAsia="zh-CN"/>
        </w:rPr>
        <w:t>年</w:t>
      </w:r>
      <w:r>
        <w:rPr>
          <w:rFonts w:hint="eastAsia"/>
          <w:color w:val="auto"/>
          <w:spacing w:val="-14"/>
          <w:sz w:val="24"/>
          <w:szCs w:val="24"/>
          <w:highlight w:val="none"/>
          <w:lang w:val="en-US" w:eastAsia="zh-CN"/>
        </w:rPr>
        <w:t>9</w:t>
      </w:r>
      <w:r>
        <w:rPr>
          <w:rFonts w:hint="eastAsia"/>
          <w:color w:val="auto"/>
          <w:spacing w:val="-14"/>
          <w:sz w:val="24"/>
          <w:szCs w:val="24"/>
          <w:highlight w:val="none"/>
          <w:lang w:eastAsia="zh-CN"/>
        </w:rPr>
        <w:t>月30日开工，202</w:t>
      </w:r>
      <w:r>
        <w:rPr>
          <w:rFonts w:hint="eastAsia"/>
          <w:color w:val="auto"/>
          <w:spacing w:val="-14"/>
          <w:sz w:val="24"/>
          <w:szCs w:val="24"/>
          <w:highlight w:val="none"/>
          <w:lang w:val="en-US" w:eastAsia="zh-CN"/>
        </w:rPr>
        <w:t>9</w:t>
      </w:r>
      <w:r>
        <w:rPr>
          <w:rFonts w:hint="eastAsia"/>
          <w:color w:val="auto"/>
          <w:spacing w:val="-14"/>
          <w:sz w:val="24"/>
          <w:szCs w:val="24"/>
          <w:highlight w:val="none"/>
          <w:lang w:eastAsia="zh-CN"/>
        </w:rPr>
        <w:t>年</w:t>
      </w:r>
      <w:r>
        <w:rPr>
          <w:rFonts w:hint="eastAsia"/>
          <w:color w:val="auto"/>
          <w:spacing w:val="-14"/>
          <w:sz w:val="24"/>
          <w:szCs w:val="24"/>
          <w:highlight w:val="none"/>
          <w:lang w:val="en-US" w:eastAsia="zh-CN"/>
        </w:rPr>
        <w:t>3</w:t>
      </w:r>
      <w:r>
        <w:rPr>
          <w:rFonts w:hint="eastAsia"/>
          <w:color w:val="auto"/>
          <w:spacing w:val="-14"/>
          <w:sz w:val="24"/>
          <w:szCs w:val="24"/>
          <w:highlight w:val="none"/>
          <w:lang w:eastAsia="zh-CN"/>
        </w:rPr>
        <w:t>月3</w:t>
      </w:r>
      <w:r>
        <w:rPr>
          <w:rFonts w:hint="eastAsia"/>
          <w:color w:val="auto"/>
          <w:spacing w:val="-14"/>
          <w:sz w:val="24"/>
          <w:szCs w:val="24"/>
          <w:highlight w:val="none"/>
          <w:lang w:val="en-US" w:eastAsia="zh-CN"/>
        </w:rPr>
        <w:t>0</w:t>
      </w:r>
      <w:r>
        <w:rPr>
          <w:rFonts w:hint="eastAsia"/>
          <w:color w:val="auto"/>
          <w:spacing w:val="-14"/>
          <w:sz w:val="24"/>
          <w:szCs w:val="24"/>
          <w:highlight w:val="none"/>
          <w:lang w:eastAsia="zh-CN"/>
        </w:rPr>
        <w:t>日完工（具体开工时间以开工令为准）。</w:t>
      </w:r>
    </w:p>
    <w:p w14:paraId="4DCFBCB9">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val="en-US" w:eastAsia="zh-CN"/>
        </w:rPr>
        <w:t>2.9</w:t>
      </w:r>
      <w:r>
        <w:rPr>
          <w:rFonts w:hint="eastAsia"/>
          <w:color w:val="auto"/>
          <w:spacing w:val="-14"/>
          <w:sz w:val="24"/>
          <w:szCs w:val="24"/>
          <w:highlight w:val="none"/>
          <w:lang w:eastAsia="zh-CN"/>
        </w:rPr>
        <w:t>.质量要求</w:t>
      </w:r>
    </w:p>
    <w:p w14:paraId="25EE1BD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eastAsia="zh-CN"/>
        </w:rPr>
        <w:t>设计要求的质量标准：符合国家现行标准，符合国家现行设计规范要求并通过有关部门的审查及满足设计任务书要求。</w:t>
      </w:r>
    </w:p>
    <w:p w14:paraId="45595915">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default"/>
          <w:color w:val="auto"/>
          <w:spacing w:val="-14"/>
          <w:sz w:val="24"/>
          <w:szCs w:val="24"/>
          <w:highlight w:val="none"/>
          <w:lang w:val="en-US" w:eastAsia="zh-CN"/>
        </w:rPr>
      </w:pPr>
      <w:r>
        <w:rPr>
          <w:rFonts w:hint="eastAsia"/>
          <w:color w:val="auto"/>
          <w:spacing w:val="-14"/>
          <w:sz w:val="24"/>
          <w:szCs w:val="24"/>
          <w:highlight w:val="none"/>
          <w:lang w:eastAsia="zh-CN"/>
        </w:rPr>
        <w:t>施工质量标准：施工质量符合设计图纸及国家有关标准、规范要求，工程质量达到国家及行业现行施工验收规范合格标准，</w:t>
      </w:r>
      <w:r>
        <w:rPr>
          <w:rFonts w:hint="eastAsia"/>
          <w:color w:val="auto"/>
          <w:spacing w:val="-14"/>
          <w:sz w:val="24"/>
          <w:szCs w:val="24"/>
          <w:highlight w:val="none"/>
          <w:lang w:val="en-US" w:eastAsia="zh-CN"/>
        </w:rPr>
        <w:t>排水单元污水排口COD浓度</w:t>
      </w:r>
      <w:r>
        <w:rPr>
          <w:rFonts w:hint="eastAsia"/>
          <w:color w:val="auto"/>
          <w:spacing w:val="-14"/>
          <w:sz w:val="24"/>
          <w:szCs w:val="24"/>
          <w:highlight w:val="none"/>
          <w:lang w:eastAsia="zh-CN"/>
        </w:rPr>
        <w:t>＞</w:t>
      </w:r>
      <w:r>
        <w:rPr>
          <w:rFonts w:hint="eastAsia"/>
          <w:color w:val="auto"/>
          <w:spacing w:val="-14"/>
          <w:sz w:val="24"/>
          <w:szCs w:val="24"/>
          <w:highlight w:val="none"/>
          <w:lang w:val="en-US" w:eastAsia="zh-CN"/>
        </w:rPr>
        <w:t>25</w:t>
      </w:r>
      <w:r>
        <w:rPr>
          <w:rFonts w:hint="eastAsia"/>
          <w:color w:val="auto"/>
          <w:spacing w:val="-14"/>
          <w:sz w:val="24"/>
          <w:szCs w:val="24"/>
          <w:highlight w:val="none"/>
          <w:lang w:eastAsia="zh-CN"/>
        </w:rPr>
        <w:t>0mg/l，</w:t>
      </w:r>
      <w:r>
        <w:rPr>
          <w:rFonts w:hint="eastAsia"/>
          <w:color w:val="auto"/>
          <w:spacing w:val="-14"/>
          <w:sz w:val="24"/>
          <w:szCs w:val="24"/>
          <w:highlight w:val="none"/>
          <w:lang w:val="en-US" w:eastAsia="zh-CN"/>
        </w:rPr>
        <w:t>雨水排口晴天无出流或氨氮＜2.0mg/l。</w:t>
      </w:r>
    </w:p>
    <w:p w14:paraId="4D2537EE">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eastAsia="zh-CN"/>
        </w:rPr>
        <w:t>运营管理要求：在整个运营期间，确保项目始终处于良好运营状态，保障各项指标达到国家有关标准，进厂BOD浓度＞100mg/l，污水收集率大于73%。</w:t>
      </w:r>
    </w:p>
    <w:p w14:paraId="5879AB5F">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val="en-US" w:eastAsia="zh-CN"/>
        </w:rPr>
        <w:t>2.10</w:t>
      </w:r>
      <w:r>
        <w:rPr>
          <w:rFonts w:hint="eastAsia"/>
          <w:color w:val="auto"/>
          <w:spacing w:val="-14"/>
          <w:sz w:val="24"/>
          <w:szCs w:val="24"/>
          <w:highlight w:val="none"/>
          <w:lang w:eastAsia="zh-CN"/>
        </w:rPr>
        <w:t>.本项目采取资格后审。</w:t>
      </w:r>
    </w:p>
    <w:p w14:paraId="522B1E1F">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r>
        <w:rPr>
          <w:rFonts w:hint="eastAsia"/>
          <w:color w:val="auto"/>
          <w:spacing w:val="-14"/>
          <w:sz w:val="24"/>
          <w:szCs w:val="24"/>
          <w:highlight w:val="none"/>
          <w:lang w:val="en-US" w:eastAsia="zh-CN"/>
        </w:rPr>
        <w:t>2.11</w:t>
      </w:r>
      <w:r>
        <w:rPr>
          <w:rFonts w:hint="eastAsia"/>
          <w:color w:val="auto"/>
          <w:spacing w:val="-14"/>
          <w:sz w:val="24"/>
          <w:szCs w:val="24"/>
          <w:highlight w:val="none"/>
          <w:lang w:eastAsia="zh-CN"/>
        </w:rPr>
        <w:t>.设计费补偿：投标人应承担参加投标有关的所有费用，招标人对未中标人不作任何设计费补偿。</w:t>
      </w:r>
    </w:p>
    <w:p w14:paraId="2B5E0114">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24" w:firstLineChars="200"/>
        <w:jc w:val="both"/>
        <w:textAlignment w:val="baseline"/>
        <w:rPr>
          <w:rFonts w:hint="eastAsia"/>
          <w:color w:val="auto"/>
          <w:spacing w:val="-14"/>
          <w:sz w:val="24"/>
          <w:szCs w:val="24"/>
          <w:highlight w:val="none"/>
          <w:lang w:eastAsia="zh-CN"/>
        </w:rPr>
      </w:pPr>
    </w:p>
    <w:p w14:paraId="2A679CD3">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43"/>
        <w:textAlignment w:val="baseline"/>
        <w:outlineLvl w:val="1"/>
        <w:rPr>
          <w:rFonts w:hint="default"/>
          <w:b/>
          <w:bCs/>
          <w:color w:val="auto"/>
          <w:sz w:val="24"/>
          <w:szCs w:val="24"/>
          <w:highlight w:val="none"/>
          <w:lang w:val="en-US" w:eastAsia="zh-CN"/>
        </w:rPr>
      </w:pPr>
      <w:r>
        <w:rPr>
          <w:b/>
          <w:bCs/>
          <w:color w:val="auto"/>
          <w:spacing w:val="-2"/>
          <w:sz w:val="24"/>
          <w:szCs w:val="24"/>
          <w:highlight w:val="none"/>
          <w:lang w:eastAsia="zh-CN"/>
        </w:rPr>
        <w:t>3.投标人资格要求</w:t>
      </w:r>
      <w:bookmarkEnd w:id="6"/>
      <w:r>
        <w:rPr>
          <w:rFonts w:hint="eastAsia"/>
          <w:b/>
          <w:bCs/>
          <w:color w:val="auto"/>
          <w:spacing w:val="-2"/>
          <w:sz w:val="24"/>
          <w:szCs w:val="24"/>
          <w:highlight w:val="none"/>
          <w:lang w:val="en-US" w:eastAsia="zh-CN"/>
        </w:rPr>
        <w:t>:</w:t>
      </w:r>
    </w:p>
    <w:p w14:paraId="6168A363">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（一）</w:t>
      </w:r>
      <w:r>
        <w:rPr>
          <w:rFonts w:hint="eastAsia" w:ascii="宋体" w:hAnsi="宋体" w:eastAsia="宋体" w:cs="宋体"/>
          <w:color w:val="auto"/>
          <w:spacing w:val="-6"/>
          <w:sz w:val="24"/>
          <w:szCs w:val="24"/>
          <w:highlight w:val="none"/>
          <w:lang w:val="en-US" w:eastAsia="zh-CN"/>
        </w:rPr>
        <w:t>投标人资格要求</w:t>
      </w:r>
    </w:p>
    <w:p w14:paraId="6C2422DB">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3.1投标人须具有独立法人资格和有效的营业执照（若为联合体投标，联合体内单位均须提供）。</w:t>
      </w:r>
    </w:p>
    <w:p w14:paraId="4BF3BB4A">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（二）</w:t>
      </w:r>
      <w:r>
        <w:rPr>
          <w:rFonts w:hint="eastAsia" w:ascii="宋体" w:hAnsi="宋体" w:eastAsia="宋体" w:cs="宋体"/>
          <w:color w:val="auto"/>
          <w:spacing w:val="-6"/>
          <w:sz w:val="24"/>
          <w:szCs w:val="24"/>
          <w:highlight w:val="none"/>
          <w:lang w:val="en-US" w:eastAsia="zh-CN"/>
        </w:rPr>
        <w:t>投标人须具备以下资质</w:t>
      </w:r>
    </w:p>
    <w:p w14:paraId="5347529F">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3.2设计单位资质要求。具备建设行政主管部门颁发的市政行业乙级及以上或市政行业（燃气工程，轨道交通工程除外）乙级及以上或市政行业排水工程专业乙级及以上资质或工程设计综合资质甲级。（联合体投标设计单位提供）</w:t>
      </w:r>
    </w:p>
    <w:p w14:paraId="04C0B6FE">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3.3施工单位资质要求。具备市政公用工程施工总承包二级及以上资质。（联合体投标施工单位提供）</w:t>
      </w:r>
    </w:p>
    <w:p w14:paraId="1E12FC2D">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3.4勘察单位资质要求。具备工程勘察综合甲级资质或工程勘察专业类（岩土工程勘察）乙级及以上资质。</w:t>
      </w:r>
    </w:p>
    <w:p w14:paraId="3B45AB29">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3.5投标人（或联合体中的测绘单位）具备自然资源主管部门核发的测绘乙级及以上资质(业务范围包含工程测量）；</w:t>
      </w:r>
    </w:p>
    <w:p w14:paraId="08A24C33">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3.6具备在有效期内的安全生产许可证。（联合体投标施工单位提供）</w:t>
      </w:r>
    </w:p>
    <w:p w14:paraId="0AEE8C76">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（三）</w:t>
      </w:r>
      <w:r>
        <w:rPr>
          <w:rFonts w:hint="eastAsia" w:ascii="宋体" w:hAnsi="宋体" w:eastAsia="宋体" w:cs="宋体"/>
          <w:color w:val="auto"/>
          <w:spacing w:val="-6"/>
          <w:sz w:val="24"/>
          <w:szCs w:val="24"/>
          <w:highlight w:val="none"/>
          <w:lang w:val="en-US" w:eastAsia="zh-CN"/>
        </w:rPr>
        <w:t>项目主要人员资格要求</w:t>
      </w:r>
    </w:p>
    <w:p w14:paraId="44CF400B">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3.7设计负责人资质类别和等级。具有注册公用设备工程师（给水排水）证书（联合体投标设计单位提供）；勘察负责人</w:t>
      </w:r>
      <w:r>
        <w:rPr>
          <w:rFonts w:hint="default" w:ascii="宋体" w:hAnsi="宋体" w:eastAsia="宋体" w:cs="宋体"/>
          <w:color w:val="auto"/>
          <w:spacing w:val="-6"/>
          <w:sz w:val="24"/>
          <w:szCs w:val="24"/>
          <w:highlight w:val="none"/>
          <w:lang w:val="en-US" w:eastAsia="zh-CN"/>
        </w:rPr>
        <w:t>应</w:t>
      </w:r>
      <w:r>
        <w:rPr>
          <w:rFonts w:hint="eastAsia" w:ascii="宋体" w:hAnsi="宋体" w:eastAsia="宋体" w:cs="宋体"/>
          <w:color w:val="auto"/>
          <w:spacing w:val="-6"/>
          <w:sz w:val="24"/>
          <w:szCs w:val="24"/>
          <w:highlight w:val="none"/>
          <w:lang w:val="en-US" w:eastAsia="zh-CN"/>
        </w:rPr>
        <w:t>具有</w:t>
      </w:r>
      <w:r>
        <w:rPr>
          <w:rFonts w:hint="default" w:ascii="宋体" w:hAnsi="宋体" w:eastAsia="宋体" w:cs="宋体"/>
          <w:color w:val="auto"/>
          <w:spacing w:val="-6"/>
          <w:sz w:val="24"/>
          <w:szCs w:val="24"/>
          <w:highlight w:val="none"/>
          <w:lang w:val="en-US" w:eastAsia="zh-CN"/>
        </w:rPr>
        <w:t>注册土木工程师（岩土）</w:t>
      </w:r>
      <w:r>
        <w:rPr>
          <w:rFonts w:hint="eastAsia" w:ascii="宋体" w:hAnsi="宋体" w:eastAsia="宋体" w:cs="宋体"/>
          <w:color w:val="auto"/>
          <w:spacing w:val="-6"/>
          <w:sz w:val="24"/>
          <w:szCs w:val="24"/>
          <w:highlight w:val="none"/>
          <w:lang w:val="en-US" w:eastAsia="zh-CN"/>
        </w:rPr>
        <w:t>证书（联合体投标勘察单位提供）。测绘负责人应具有注册测绘师证书（联合体投标测绘单位提供）</w:t>
      </w:r>
    </w:p>
    <w:p w14:paraId="2614500D">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w:t>
      </w:r>
      <w:r>
        <w:rPr>
          <w:rFonts w:hint="eastAsia" w:cs="宋体"/>
          <w:color w:val="auto"/>
          <w:spacing w:val="-6"/>
          <w:sz w:val="24"/>
          <w:szCs w:val="24"/>
          <w:highlight w:val="none"/>
          <w:lang w:val="en-US" w:eastAsia="zh-CN"/>
        </w:rPr>
        <w:t>8</w:t>
      </w:r>
      <w:r>
        <w:rPr>
          <w:rFonts w:hint="eastAsia" w:ascii="宋体" w:hAnsi="宋体" w:eastAsia="宋体" w:cs="宋体"/>
          <w:color w:val="auto"/>
          <w:spacing w:val="-6"/>
          <w:sz w:val="24"/>
          <w:szCs w:val="24"/>
          <w:highlight w:val="none"/>
          <w:lang w:val="en-US" w:eastAsia="zh-CN"/>
        </w:rPr>
        <w:t>设计各专业配套人员。需包含给排水、结构、电气、勘察、测绘专业各一人（不得与设计负责人为同一人，各专业人员不得兼任）。各专业设计人员均应具有中级及以上职称证书，职称证书所标注专业为与对应专业类似专业即可（联合体投标勘察或设计单位提供）。</w:t>
      </w:r>
    </w:p>
    <w:p w14:paraId="2FB89791">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3.9项目负责人（施工负责人）资质类别和等级。具备有效的市政公用工程专业一级注册建造师证书，并持有建设行政主管部门核发的经年检合格有效的B类安全生产考核合格证书（联合体投标施工单位提供）。</w:t>
      </w:r>
    </w:p>
    <w:p w14:paraId="40DBA0AC">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3.10</w:t>
      </w:r>
      <w:r>
        <w:rPr>
          <w:rFonts w:hint="eastAsia"/>
          <w:color w:val="auto"/>
          <w:spacing w:val="8"/>
          <w:sz w:val="24"/>
          <w:szCs w:val="24"/>
          <w:highlight w:val="none"/>
          <w:lang w:val="en-US" w:eastAsia="zh-CN"/>
        </w:rPr>
        <w:t>技术负责人（联合体施工单位）：拟派本项目技术负责人须具有市政公用工程相关专业中级及以上职称证书。</w:t>
      </w:r>
    </w:p>
    <w:p w14:paraId="225A3C89">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3.11</w:t>
      </w:r>
      <w:r>
        <w:rPr>
          <w:rFonts w:hint="default" w:ascii="宋体" w:hAnsi="宋体" w:eastAsia="宋体" w:cs="宋体"/>
          <w:color w:val="auto"/>
          <w:spacing w:val="-6"/>
          <w:sz w:val="24"/>
          <w:szCs w:val="24"/>
          <w:highlight w:val="none"/>
          <w:lang w:val="en-US" w:eastAsia="zh-CN"/>
        </w:rPr>
        <w:t>①</w:t>
      </w:r>
      <w:r>
        <w:rPr>
          <w:rFonts w:hint="eastAsia" w:ascii="宋体" w:hAnsi="宋体" w:eastAsia="宋体" w:cs="宋体"/>
          <w:color w:val="auto"/>
          <w:spacing w:val="-6"/>
          <w:sz w:val="24"/>
          <w:szCs w:val="24"/>
          <w:highlight w:val="none"/>
          <w:lang w:val="en-US" w:eastAsia="zh-CN"/>
        </w:rPr>
        <w:t>（联合体投标施工单位提供）拟派本项目的项目负责人(项目经理)、施工现场管理人员(质量员、专职安全生产管理员、施工员)均需在“江西住建云”实名制信息登记并提供相关截图。②（联合体所有成员提供）进赣建筑施工企业，应按照有关规定在“江西住建云”登记相关信息，且登记状态有效，未过期或未被暂停（提供相关截图）。</w:t>
      </w:r>
    </w:p>
    <w:p w14:paraId="1E73830E">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3.12拟派设计负责人、勘察负责人、测绘负责人、设计各专业配套人员、项目负责人（施工负责人）及（施工员、质量员、安全生产管理人员）须提供本单位或分支机构为其缴纳的社保证明或网站查询截图并加盖投标人（或联合体牵头人）单位公章。社保证明的时限为连续6个月（指开标前6个月，不含开标当月）,因工作单位变更等原因在现单位缴纳社保不足6个月的，须提供自证书中的变更时间之月起至开标前一个月的社保证明。若提供虚假材料者，一经查实，按相关法律法规处理。</w:t>
      </w:r>
    </w:p>
    <w:p w14:paraId="63C4FCD2">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（四）</w:t>
      </w:r>
      <w:r>
        <w:rPr>
          <w:rFonts w:hint="eastAsia" w:ascii="宋体" w:hAnsi="宋体" w:eastAsia="宋体" w:cs="宋体"/>
          <w:color w:val="auto"/>
          <w:spacing w:val="-6"/>
          <w:sz w:val="24"/>
          <w:szCs w:val="24"/>
          <w:highlight w:val="none"/>
          <w:lang w:val="en-US" w:eastAsia="zh-CN"/>
        </w:rPr>
        <w:t>其他要求</w:t>
      </w:r>
    </w:p>
    <w:p w14:paraId="09525DBB">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3.13本项目允许联合体投标。</w:t>
      </w:r>
    </w:p>
    <w:p w14:paraId="3B8FDF5A">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（1）以联合体参加的，应提交联合体协议，联合体组成成员不得超过2家，其中牵头单位必须为施工单位，联合体其他成员必须满足本项目相应资质要求。</w:t>
      </w:r>
    </w:p>
    <w:p w14:paraId="75F9B797">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（2）联合体投标各方不得再以自己名义单独或参加其他联合体投标在本招标项目中投标，如有违反将取消该联合体各成员的投标资格。</w:t>
      </w:r>
    </w:p>
    <w:p w14:paraId="41BD589E">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（3）联合体各方均须具备承接本次招标项目的能力及满足相应的资格条件。同一专业单位组成的联合体，按照联合体协议分工范围内资质等级较低的单位确定资质等级。</w:t>
      </w:r>
    </w:p>
    <w:p w14:paraId="3F057409">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3.14投标人业绩要求</w:t>
      </w:r>
    </w:p>
    <w:p w14:paraId="74653EF7">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（1）</w:t>
      </w:r>
      <w:r>
        <w:rPr>
          <w:rFonts w:hint="default" w:ascii="宋体" w:hAnsi="宋体" w:eastAsia="宋体" w:cs="宋体"/>
          <w:color w:val="auto"/>
          <w:spacing w:val="-6"/>
          <w:sz w:val="24"/>
          <w:szCs w:val="24"/>
          <w:highlight w:val="none"/>
          <w:lang w:val="en-US" w:eastAsia="zh-CN"/>
        </w:rPr>
        <w:t>投标人（或联合体牵头</w:t>
      </w:r>
      <w:r>
        <w:rPr>
          <w:rFonts w:hint="eastAsia" w:ascii="宋体" w:hAnsi="宋体" w:eastAsia="宋体" w:cs="宋体"/>
          <w:color w:val="auto"/>
          <w:spacing w:val="-6"/>
          <w:sz w:val="24"/>
          <w:szCs w:val="24"/>
          <w:highlight w:val="none"/>
          <w:lang w:val="en-US" w:eastAsia="zh-CN"/>
        </w:rPr>
        <w:t>单位</w:t>
      </w:r>
      <w:r>
        <w:rPr>
          <w:rFonts w:hint="default" w:ascii="宋体" w:hAnsi="宋体" w:eastAsia="宋体" w:cs="宋体"/>
          <w:color w:val="auto"/>
          <w:spacing w:val="-6"/>
          <w:sz w:val="24"/>
          <w:szCs w:val="24"/>
          <w:highlight w:val="none"/>
          <w:lang w:val="en-US" w:eastAsia="zh-CN"/>
        </w:rPr>
        <w:t>）近五年（</w:t>
      </w:r>
      <w:r>
        <w:rPr>
          <w:rFonts w:hint="eastAsia" w:ascii="宋体" w:hAnsi="宋体" w:eastAsia="宋体" w:cs="宋体"/>
          <w:color w:val="auto"/>
          <w:spacing w:val="-6"/>
          <w:sz w:val="24"/>
          <w:szCs w:val="24"/>
          <w:highlight w:val="none"/>
          <w:lang w:val="en-US" w:eastAsia="zh-CN"/>
        </w:rPr>
        <w:t>2021年6月01日</w:t>
      </w:r>
      <w:r>
        <w:rPr>
          <w:rFonts w:hint="default" w:ascii="宋体" w:hAnsi="宋体" w:eastAsia="宋体" w:cs="宋体"/>
          <w:color w:val="auto"/>
          <w:spacing w:val="-6"/>
          <w:sz w:val="24"/>
          <w:szCs w:val="24"/>
          <w:highlight w:val="none"/>
          <w:lang w:val="en-US" w:eastAsia="zh-CN"/>
        </w:rPr>
        <w:t>至投标截止日（含），时间以竣工验收证明材料最终落款时间为准）</w:t>
      </w:r>
      <w:r>
        <w:rPr>
          <w:rFonts w:hint="eastAsia" w:ascii="宋体" w:hAnsi="宋体" w:eastAsia="宋体" w:cs="宋体"/>
          <w:color w:val="auto"/>
          <w:spacing w:val="-6"/>
          <w:sz w:val="24"/>
          <w:szCs w:val="24"/>
          <w:highlight w:val="none"/>
          <w:lang w:val="en-US" w:eastAsia="zh-CN"/>
        </w:rPr>
        <w:t>完成过市政公用工程相关工程施工业绩（含EPC业绩）</w:t>
      </w:r>
      <w:r>
        <w:rPr>
          <w:rFonts w:hint="default" w:ascii="宋体" w:hAnsi="宋体" w:eastAsia="宋体" w:cs="宋体"/>
          <w:color w:val="auto"/>
          <w:spacing w:val="-6"/>
          <w:sz w:val="24"/>
          <w:szCs w:val="24"/>
          <w:highlight w:val="none"/>
          <w:lang w:val="en-US" w:eastAsia="zh-CN"/>
        </w:rPr>
        <w:t>。</w:t>
      </w:r>
    </w:p>
    <w:p w14:paraId="69F34C5B">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（2）</w:t>
      </w:r>
      <w:r>
        <w:rPr>
          <w:rFonts w:hint="default" w:ascii="宋体" w:hAnsi="宋体" w:eastAsia="宋体" w:cs="宋体"/>
          <w:color w:val="auto"/>
          <w:spacing w:val="-6"/>
          <w:sz w:val="24"/>
          <w:szCs w:val="24"/>
          <w:highlight w:val="none"/>
          <w:lang w:val="en-US" w:eastAsia="zh-CN"/>
        </w:rPr>
        <w:t>投标人（或联合体</w:t>
      </w:r>
      <w:r>
        <w:rPr>
          <w:rFonts w:hint="eastAsia" w:ascii="宋体" w:hAnsi="宋体" w:eastAsia="宋体" w:cs="宋体"/>
          <w:color w:val="auto"/>
          <w:spacing w:val="-6"/>
          <w:sz w:val="24"/>
          <w:szCs w:val="24"/>
          <w:highlight w:val="none"/>
          <w:lang w:val="en-US" w:eastAsia="zh-CN"/>
        </w:rPr>
        <w:t>设计单位</w:t>
      </w:r>
      <w:r>
        <w:rPr>
          <w:rFonts w:hint="default" w:ascii="宋体" w:hAnsi="宋体" w:eastAsia="宋体" w:cs="宋体"/>
          <w:color w:val="auto"/>
          <w:spacing w:val="-6"/>
          <w:sz w:val="24"/>
          <w:szCs w:val="24"/>
          <w:highlight w:val="none"/>
          <w:lang w:val="en-US" w:eastAsia="zh-CN"/>
        </w:rPr>
        <w:t>）近五年（</w:t>
      </w:r>
      <w:r>
        <w:rPr>
          <w:rFonts w:hint="eastAsia" w:ascii="宋体" w:hAnsi="宋体" w:eastAsia="宋体" w:cs="宋体"/>
          <w:color w:val="auto"/>
          <w:spacing w:val="-6"/>
          <w:sz w:val="24"/>
          <w:szCs w:val="24"/>
          <w:highlight w:val="none"/>
          <w:lang w:val="en-US" w:eastAsia="zh-CN"/>
        </w:rPr>
        <w:t>2021年6月01日</w:t>
      </w:r>
      <w:r>
        <w:rPr>
          <w:rFonts w:hint="default" w:ascii="宋体" w:hAnsi="宋体" w:eastAsia="宋体" w:cs="宋体"/>
          <w:color w:val="auto"/>
          <w:spacing w:val="-6"/>
          <w:sz w:val="24"/>
          <w:szCs w:val="24"/>
          <w:highlight w:val="none"/>
          <w:lang w:val="en-US" w:eastAsia="zh-CN"/>
        </w:rPr>
        <w:t>至投标截止日（含），完成过</w:t>
      </w:r>
      <w:r>
        <w:rPr>
          <w:rFonts w:hint="eastAsia" w:ascii="宋体" w:hAnsi="宋体" w:eastAsia="宋体" w:cs="宋体"/>
          <w:color w:val="auto"/>
          <w:spacing w:val="-6"/>
          <w:sz w:val="24"/>
          <w:szCs w:val="24"/>
          <w:highlight w:val="none"/>
          <w:lang w:val="en-US" w:eastAsia="zh-CN"/>
        </w:rPr>
        <w:t>市政工程相关</w:t>
      </w:r>
      <w:r>
        <w:rPr>
          <w:rFonts w:hint="default" w:ascii="宋体" w:hAnsi="宋体" w:eastAsia="宋体" w:cs="宋体"/>
          <w:color w:val="auto"/>
          <w:spacing w:val="-6"/>
          <w:sz w:val="24"/>
          <w:szCs w:val="24"/>
          <w:highlight w:val="none"/>
          <w:lang w:val="en-US" w:eastAsia="zh-CN"/>
        </w:rPr>
        <w:t>工程</w:t>
      </w:r>
      <w:r>
        <w:rPr>
          <w:rFonts w:hint="eastAsia" w:ascii="宋体" w:hAnsi="宋体" w:eastAsia="宋体" w:cs="宋体"/>
          <w:color w:val="auto"/>
          <w:spacing w:val="-6"/>
          <w:sz w:val="24"/>
          <w:szCs w:val="24"/>
          <w:highlight w:val="none"/>
          <w:lang w:val="en-US" w:eastAsia="zh-CN"/>
        </w:rPr>
        <w:t>设计</w:t>
      </w:r>
      <w:r>
        <w:rPr>
          <w:rFonts w:hint="default" w:ascii="宋体" w:hAnsi="宋体" w:eastAsia="宋体" w:cs="宋体"/>
          <w:color w:val="auto"/>
          <w:spacing w:val="-6"/>
          <w:sz w:val="24"/>
          <w:szCs w:val="24"/>
          <w:highlight w:val="none"/>
          <w:lang w:val="en-US" w:eastAsia="zh-CN"/>
        </w:rPr>
        <w:t>业绩</w:t>
      </w:r>
      <w:r>
        <w:rPr>
          <w:rFonts w:hint="eastAsia" w:ascii="宋体" w:hAnsi="宋体" w:eastAsia="宋体" w:cs="宋体"/>
          <w:color w:val="auto"/>
          <w:spacing w:val="-6"/>
          <w:sz w:val="24"/>
          <w:szCs w:val="24"/>
          <w:highlight w:val="none"/>
          <w:lang w:val="en-US" w:eastAsia="zh-CN"/>
        </w:rPr>
        <w:t>（含EPC业绩）</w:t>
      </w:r>
      <w:r>
        <w:rPr>
          <w:rFonts w:hint="default" w:ascii="宋体" w:hAnsi="宋体" w:eastAsia="宋体" w:cs="宋体"/>
          <w:color w:val="auto"/>
          <w:spacing w:val="-6"/>
          <w:sz w:val="24"/>
          <w:szCs w:val="24"/>
          <w:highlight w:val="none"/>
          <w:lang w:val="en-US" w:eastAsia="zh-CN"/>
        </w:rPr>
        <w:t>。</w:t>
      </w:r>
    </w:p>
    <w:p w14:paraId="66C12DCB">
      <w:pPr>
        <w:keepNext w:val="0"/>
        <w:keepLines w:val="0"/>
        <w:pageBreakBefore w:val="0"/>
        <w:widowControl/>
        <w:kinsoku w:val="0"/>
        <w:wordWrap/>
        <w:overflowPunct/>
        <w:topLinePunct w:val="0"/>
        <w:autoSpaceDE w:val="0"/>
        <w:autoSpaceDN w:val="0"/>
        <w:bidi w:val="0"/>
        <w:adjustRightInd w:val="0"/>
        <w:snapToGrid w:val="0"/>
        <w:spacing w:line="360" w:lineRule="auto"/>
        <w:ind w:right="30" w:rightChars="0" w:firstLine="420"/>
        <w:jc w:val="both"/>
        <w:textAlignment w:val="baseline"/>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（五）信誉要求</w:t>
      </w:r>
    </w:p>
    <w:p w14:paraId="37FE9788">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3.15截止到投标截止日，投标人（联合体各方）及其法定代表人未被“信用中国”网站(www.creditchina.gov.cn)列为“严重失信主体名单”,也未被“中国执行信息公开网”网站(zxgk.court.gov.cn)列为失信被执行人。</w:t>
      </w:r>
    </w:p>
    <w:p w14:paraId="04318DFA">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3.16投标人（联合体各方）自开标之日起（含开标之日）前36个月内在中华人民共和国境内没有发生被住房和城乡建设行政主管部门通报的重大工程质量、重大安全生产事故问题。</w:t>
      </w:r>
    </w:p>
    <w:p w14:paraId="260E962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8"/>
          <w:sz w:val="24"/>
          <w:szCs w:val="24"/>
          <w:highlight w:val="none"/>
          <w:lang w:eastAsia="zh-CN"/>
        </w:rPr>
      </w:pPr>
      <w:r>
        <w:rPr>
          <w:rFonts w:hint="eastAsia"/>
          <w:color w:val="auto"/>
          <w:spacing w:val="8"/>
          <w:sz w:val="24"/>
          <w:szCs w:val="24"/>
          <w:highlight w:val="none"/>
          <w:lang w:val="en-US" w:eastAsia="zh-CN"/>
        </w:rPr>
        <w:t>3.17投标人（联合体各方）自开标之日起（含开标之日）前36个月无被住房和城乡建设行政主管部门作出限制在本地区投标且在限制期内的行政处罚。</w:t>
      </w:r>
    </w:p>
    <w:p w14:paraId="2ECF0C17">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b/>
          <w:bCs/>
          <w:color w:val="auto"/>
          <w:spacing w:val="11"/>
          <w:sz w:val="24"/>
          <w:szCs w:val="24"/>
          <w:highlight w:val="none"/>
          <w:lang w:eastAsia="zh-CN"/>
        </w:rPr>
      </w:pPr>
      <w:r>
        <w:rPr>
          <w:rFonts w:hint="eastAsia"/>
          <w:b/>
          <w:bCs/>
          <w:color w:val="auto"/>
          <w:spacing w:val="11"/>
          <w:sz w:val="24"/>
          <w:szCs w:val="24"/>
          <w:highlight w:val="none"/>
          <w:lang w:val="en-US" w:eastAsia="zh-CN"/>
        </w:rPr>
        <w:t xml:space="preserve">  </w:t>
      </w:r>
      <w:r>
        <w:rPr>
          <w:rFonts w:hint="eastAsia"/>
          <w:b/>
          <w:bCs/>
          <w:color w:val="auto"/>
          <w:spacing w:val="11"/>
          <w:sz w:val="24"/>
          <w:szCs w:val="24"/>
          <w:highlight w:val="none"/>
          <w:lang w:eastAsia="zh-CN"/>
        </w:rPr>
        <w:t>注：投标人须同时满足以上要求</w:t>
      </w:r>
      <w:r>
        <w:rPr>
          <w:rFonts w:hint="eastAsia"/>
          <w:color w:val="auto"/>
          <w:spacing w:val="8"/>
          <w:sz w:val="24"/>
          <w:szCs w:val="24"/>
          <w:highlight w:val="none"/>
          <w:lang w:val="en-US" w:eastAsia="zh-CN"/>
        </w:rPr>
        <w:t>。</w:t>
      </w:r>
      <w:r>
        <w:rPr>
          <w:rFonts w:hint="eastAsia"/>
          <w:b/>
          <w:bCs/>
          <w:color w:val="auto"/>
          <w:spacing w:val="11"/>
          <w:sz w:val="24"/>
          <w:szCs w:val="24"/>
          <w:highlight w:val="none"/>
          <w:lang w:eastAsia="zh-CN"/>
        </w:rPr>
        <w:t>以上资格审查材料均须提供原件</w:t>
      </w:r>
      <w:r>
        <w:rPr>
          <w:rFonts w:hint="eastAsia"/>
          <w:b/>
          <w:bCs/>
          <w:color w:val="auto"/>
          <w:spacing w:val="11"/>
          <w:sz w:val="24"/>
          <w:szCs w:val="24"/>
          <w:highlight w:val="none"/>
          <w:lang w:val="en-US" w:eastAsia="zh-CN"/>
        </w:rPr>
        <w:t>扫描件</w:t>
      </w:r>
      <w:r>
        <w:rPr>
          <w:rFonts w:hint="eastAsia"/>
          <w:b/>
          <w:bCs/>
          <w:color w:val="auto"/>
          <w:spacing w:val="11"/>
          <w:sz w:val="24"/>
          <w:szCs w:val="24"/>
          <w:highlight w:val="none"/>
          <w:lang w:eastAsia="zh-CN"/>
        </w:rPr>
        <w:t>加盖投标人或牵头单位公章并上传到电子投标文件中，未上传者作为无效投标处理。</w:t>
      </w:r>
      <w:r>
        <w:rPr>
          <w:b/>
          <w:bCs/>
          <w:color w:val="auto"/>
          <w:spacing w:val="11"/>
          <w:sz w:val="24"/>
          <w:szCs w:val="24"/>
          <w:highlight w:val="none"/>
          <w:lang w:eastAsia="zh-CN"/>
        </w:rPr>
        <w:t>本项目采用不见面电子化招投标，投标人必须在投标截止时间前将电子投标文件上传至江西省公共资源数智交易平台，并在投标截止时间前在不见面开标大厅进行签到。</w:t>
      </w:r>
    </w:p>
    <w:p w14:paraId="27055CAD">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outlineLvl w:val="1"/>
        <w:rPr>
          <w:b/>
          <w:bCs/>
          <w:color w:val="auto"/>
          <w:spacing w:val="11"/>
          <w:sz w:val="24"/>
          <w:szCs w:val="24"/>
          <w:highlight w:val="none"/>
        </w:rPr>
      </w:pPr>
      <w:bookmarkStart w:id="7" w:name="_Toc16215"/>
    </w:p>
    <w:p w14:paraId="6988A9ED">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outlineLvl w:val="1"/>
        <w:rPr>
          <w:rFonts w:hint="eastAsia" w:eastAsia="宋体"/>
          <w:b/>
          <w:bCs/>
          <w:color w:val="auto"/>
          <w:spacing w:val="11"/>
          <w:sz w:val="24"/>
          <w:szCs w:val="24"/>
          <w:highlight w:val="none"/>
          <w:lang w:val="en-US" w:eastAsia="zh-CN"/>
        </w:rPr>
      </w:pPr>
      <w:r>
        <w:rPr>
          <w:b/>
          <w:bCs/>
          <w:color w:val="auto"/>
          <w:spacing w:val="11"/>
          <w:sz w:val="24"/>
          <w:szCs w:val="24"/>
          <w:highlight w:val="none"/>
        </w:rPr>
        <w:t>4.招标文件的获取</w:t>
      </w:r>
      <w:bookmarkEnd w:id="7"/>
      <w:r>
        <w:rPr>
          <w:rFonts w:hint="eastAsia"/>
          <w:b/>
          <w:bCs/>
          <w:color w:val="auto"/>
          <w:spacing w:val="11"/>
          <w:sz w:val="24"/>
          <w:szCs w:val="24"/>
          <w:highlight w:val="none"/>
          <w:lang w:val="en-US" w:eastAsia="zh-CN"/>
        </w:rPr>
        <w:t>:</w:t>
      </w:r>
    </w:p>
    <w:p w14:paraId="5666D0BD">
      <w:pPr>
        <w:pStyle w:val="8"/>
        <w:keepNext w:val="0"/>
        <w:keepLines w:val="0"/>
        <w:pageBreakBefore w:val="0"/>
        <w:widowControl/>
        <w:tabs>
          <w:tab w:val="left" w:pos="9460"/>
        </w:tabs>
        <w:kinsoku w:val="0"/>
        <w:wordWrap/>
        <w:overflowPunct/>
        <w:topLinePunct w:val="0"/>
        <w:autoSpaceDE w:val="0"/>
        <w:autoSpaceDN w:val="0"/>
        <w:bidi w:val="0"/>
        <w:adjustRightInd w:val="0"/>
        <w:snapToGrid w:val="0"/>
        <w:spacing w:line="360" w:lineRule="auto"/>
        <w:ind w:right="-388" w:rightChars="0"/>
        <w:textAlignment w:val="baseline"/>
        <w:rPr>
          <w:rFonts w:hint="eastAsia"/>
          <w:color w:val="auto"/>
          <w:highlight w:val="none"/>
        </w:rPr>
      </w:pPr>
      <w:r>
        <w:rPr>
          <w:color w:val="auto"/>
          <w:spacing w:val="11"/>
          <w:sz w:val="24"/>
          <w:szCs w:val="24"/>
          <w:highlight w:val="none"/>
        </w:rPr>
        <w:t>4.1获取地点：</w:t>
      </w:r>
      <w:r>
        <w:rPr>
          <w:color w:val="auto"/>
          <w:sz w:val="24"/>
          <w:szCs w:val="24"/>
          <w:highlight w:val="none"/>
        </w:rPr>
        <w:t>江西省公共资源数智交易平台</w:t>
      </w:r>
      <w:r>
        <w:rPr>
          <w:rFonts w:hint="eastAsia"/>
          <w:color w:val="auto"/>
          <w:sz w:val="24"/>
          <w:szCs w:val="24"/>
          <w:highlight w:val="none"/>
          <w:lang w:eastAsia="zh-CN"/>
        </w:rPr>
        <w:t>（</w:t>
      </w:r>
      <w:r>
        <w:rPr>
          <w:color w:val="auto"/>
          <w:highlight w:val="none"/>
        </w:rPr>
        <w:fldChar w:fldCharType="begin"/>
      </w:r>
      <w:r>
        <w:rPr>
          <w:color w:val="auto"/>
          <w:highlight w:val="none"/>
        </w:rPr>
        <w:instrText xml:space="preserve"> HYPERLINK "https://ggzyjy.jxggzyjy.cn/tpbidder" </w:instrText>
      </w:r>
      <w:r>
        <w:rPr>
          <w:color w:val="auto"/>
          <w:highlight w:val="none"/>
        </w:rPr>
        <w:fldChar w:fldCharType="separate"/>
      </w:r>
      <w:r>
        <w:rPr>
          <w:color w:val="auto"/>
          <w:sz w:val="24"/>
          <w:szCs w:val="24"/>
          <w:highlight w:val="none"/>
        </w:rPr>
        <w:t>https://ggzyjy.jxggzyjy.cn/tpbidder</w:t>
      </w:r>
      <w:r>
        <w:rPr>
          <w:color w:val="auto"/>
          <w:sz w:val="24"/>
          <w:szCs w:val="24"/>
          <w:highlight w:val="none"/>
        </w:rPr>
        <w:fldChar w:fldCharType="end"/>
      </w:r>
      <w:r>
        <w:rPr>
          <w:color w:val="auto"/>
          <w:sz w:val="24"/>
          <w:szCs w:val="24"/>
          <w:highlight w:val="none"/>
        </w:rPr>
        <w:t>)</w:t>
      </w:r>
    </w:p>
    <w:p w14:paraId="624742E4">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11"/>
          <w:sz w:val="24"/>
          <w:szCs w:val="24"/>
          <w:highlight w:val="none"/>
          <w:lang w:eastAsia="zh-CN"/>
        </w:rPr>
      </w:pPr>
      <w:r>
        <w:rPr>
          <w:color w:val="auto"/>
          <w:spacing w:val="11"/>
          <w:sz w:val="24"/>
          <w:szCs w:val="24"/>
          <w:highlight w:val="none"/>
          <w:lang w:eastAsia="zh-CN"/>
        </w:rPr>
        <w:t>4.2获取时间：202</w:t>
      </w:r>
      <w:r>
        <w:rPr>
          <w:rFonts w:hint="eastAsia"/>
          <w:color w:val="auto"/>
          <w:spacing w:val="11"/>
          <w:sz w:val="24"/>
          <w:szCs w:val="24"/>
          <w:highlight w:val="none"/>
          <w:lang w:val="en-US" w:eastAsia="zh-CN"/>
        </w:rPr>
        <w:t>6</w:t>
      </w:r>
      <w:r>
        <w:rPr>
          <w:color w:val="auto"/>
          <w:spacing w:val="11"/>
          <w:sz w:val="24"/>
          <w:szCs w:val="24"/>
          <w:highlight w:val="none"/>
          <w:lang w:eastAsia="zh-CN"/>
        </w:rPr>
        <w:t>年</w:t>
      </w:r>
      <w:r>
        <w:rPr>
          <w:rFonts w:hint="eastAsia"/>
          <w:color w:val="auto"/>
          <w:spacing w:val="11"/>
          <w:sz w:val="24"/>
          <w:szCs w:val="24"/>
          <w:highlight w:val="none"/>
          <w:lang w:val="en-US" w:eastAsia="zh-CN"/>
        </w:rPr>
        <w:t>7</w:t>
      </w:r>
      <w:r>
        <w:rPr>
          <w:color w:val="auto"/>
          <w:spacing w:val="11"/>
          <w:sz w:val="24"/>
          <w:szCs w:val="24"/>
          <w:highlight w:val="none"/>
          <w:lang w:eastAsia="zh-CN"/>
        </w:rPr>
        <w:t>月</w:t>
      </w:r>
      <w:r>
        <w:rPr>
          <w:rFonts w:hint="eastAsia"/>
          <w:color w:val="auto"/>
          <w:spacing w:val="11"/>
          <w:sz w:val="24"/>
          <w:szCs w:val="24"/>
          <w:highlight w:val="none"/>
          <w:lang w:val="en-US" w:eastAsia="zh-CN"/>
        </w:rPr>
        <w:t>29</w:t>
      </w:r>
      <w:r>
        <w:rPr>
          <w:color w:val="auto"/>
          <w:spacing w:val="11"/>
          <w:sz w:val="24"/>
          <w:szCs w:val="24"/>
          <w:highlight w:val="none"/>
          <w:lang w:eastAsia="zh-CN"/>
        </w:rPr>
        <w:t>日</w:t>
      </w:r>
      <w:r>
        <w:rPr>
          <w:rFonts w:hint="eastAsia"/>
          <w:color w:val="auto"/>
          <w:spacing w:val="11"/>
          <w:sz w:val="24"/>
          <w:szCs w:val="24"/>
          <w:highlight w:val="none"/>
          <w:lang w:eastAsia="zh-CN"/>
        </w:rPr>
        <w:t>—</w:t>
      </w:r>
      <w:r>
        <w:rPr>
          <w:color w:val="auto"/>
          <w:spacing w:val="11"/>
          <w:sz w:val="24"/>
          <w:szCs w:val="24"/>
          <w:highlight w:val="none"/>
          <w:lang w:eastAsia="zh-CN"/>
        </w:rPr>
        <w:t>202</w:t>
      </w:r>
      <w:r>
        <w:rPr>
          <w:rFonts w:hint="eastAsia"/>
          <w:color w:val="auto"/>
          <w:spacing w:val="11"/>
          <w:sz w:val="24"/>
          <w:szCs w:val="24"/>
          <w:highlight w:val="none"/>
          <w:lang w:val="en-US" w:eastAsia="zh-CN"/>
        </w:rPr>
        <w:t>6</w:t>
      </w:r>
      <w:r>
        <w:rPr>
          <w:color w:val="auto"/>
          <w:spacing w:val="11"/>
          <w:sz w:val="24"/>
          <w:szCs w:val="24"/>
          <w:highlight w:val="none"/>
          <w:lang w:eastAsia="zh-CN"/>
        </w:rPr>
        <w:t>年</w:t>
      </w:r>
      <w:r>
        <w:rPr>
          <w:rFonts w:hint="eastAsia"/>
          <w:color w:val="auto"/>
          <w:spacing w:val="11"/>
          <w:sz w:val="24"/>
          <w:szCs w:val="24"/>
          <w:highlight w:val="none"/>
          <w:lang w:val="en-US" w:eastAsia="zh-CN"/>
        </w:rPr>
        <w:t>8</w:t>
      </w:r>
      <w:r>
        <w:rPr>
          <w:color w:val="auto"/>
          <w:spacing w:val="11"/>
          <w:sz w:val="24"/>
          <w:szCs w:val="24"/>
          <w:highlight w:val="none"/>
          <w:lang w:eastAsia="zh-CN"/>
        </w:rPr>
        <w:t>月</w:t>
      </w:r>
      <w:r>
        <w:rPr>
          <w:rFonts w:hint="eastAsia"/>
          <w:color w:val="auto"/>
          <w:spacing w:val="11"/>
          <w:sz w:val="24"/>
          <w:szCs w:val="24"/>
          <w:highlight w:val="none"/>
          <w:lang w:val="en-US" w:eastAsia="zh-CN"/>
        </w:rPr>
        <w:t>4</w:t>
      </w:r>
      <w:r>
        <w:rPr>
          <w:color w:val="auto"/>
          <w:spacing w:val="11"/>
          <w:sz w:val="24"/>
          <w:szCs w:val="24"/>
          <w:highlight w:val="none"/>
          <w:lang w:eastAsia="zh-CN"/>
        </w:rPr>
        <w:t>日</w:t>
      </w:r>
    </w:p>
    <w:p w14:paraId="295F9E79">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11"/>
          <w:sz w:val="24"/>
          <w:szCs w:val="24"/>
          <w:highlight w:val="none"/>
          <w:lang w:eastAsia="zh-CN"/>
        </w:rPr>
      </w:pPr>
      <w:r>
        <w:rPr>
          <w:color w:val="auto"/>
          <w:spacing w:val="11"/>
          <w:sz w:val="24"/>
          <w:szCs w:val="24"/>
          <w:highlight w:val="none"/>
          <w:lang w:eastAsia="zh-CN"/>
        </w:rPr>
        <w:t>4.3获取方式：</w:t>
      </w:r>
    </w:p>
    <w:p w14:paraId="763E2558">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11"/>
          <w:sz w:val="24"/>
          <w:szCs w:val="24"/>
          <w:highlight w:val="none"/>
          <w:lang w:eastAsia="zh-CN"/>
        </w:rPr>
      </w:pPr>
      <w:r>
        <w:rPr>
          <w:color w:val="auto"/>
          <w:spacing w:val="11"/>
          <w:sz w:val="24"/>
          <w:szCs w:val="24"/>
          <w:highlight w:val="none"/>
          <w:lang w:eastAsia="zh-CN"/>
        </w:rPr>
        <w:t>4.3.1已办理江西省公共资源网上交易系统CA数字证书的投标人须自行进入江西省公共资源数智交易平台电子交易系统下载招标文件。</w:t>
      </w:r>
    </w:p>
    <w:p w14:paraId="65400E0E">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11"/>
          <w:sz w:val="24"/>
          <w:szCs w:val="24"/>
          <w:highlight w:val="none"/>
          <w:lang w:eastAsia="zh-CN"/>
        </w:rPr>
      </w:pPr>
      <w:r>
        <w:rPr>
          <w:color w:val="auto"/>
          <w:spacing w:val="11"/>
          <w:sz w:val="24"/>
          <w:szCs w:val="24"/>
          <w:highlight w:val="none"/>
          <w:lang w:eastAsia="zh-CN"/>
        </w:rPr>
        <w:t>4.3.2本次招标不提供纸质版招标文件。</w:t>
      </w:r>
    </w:p>
    <w:p w14:paraId="1F4D5E4A">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rFonts w:hint="eastAsia"/>
          <w:color w:val="auto"/>
          <w:spacing w:val="11"/>
          <w:sz w:val="24"/>
          <w:szCs w:val="24"/>
          <w:highlight w:val="none"/>
          <w:lang w:eastAsia="zh-CN"/>
        </w:rPr>
      </w:pPr>
      <w:r>
        <w:rPr>
          <w:color w:val="auto"/>
          <w:spacing w:val="11"/>
          <w:sz w:val="24"/>
          <w:szCs w:val="24"/>
          <w:highlight w:val="none"/>
          <w:lang w:eastAsia="zh-CN"/>
        </w:rPr>
        <w:t>4.4其它事项：如遇操作使用方面的问题，可统一致电客服热线：400-998-0000进行咨询。</w:t>
      </w:r>
    </w:p>
    <w:p w14:paraId="49F1BD2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color w:val="auto"/>
          <w:spacing w:val="11"/>
          <w:sz w:val="24"/>
          <w:szCs w:val="24"/>
          <w:highlight w:val="none"/>
          <w:lang w:eastAsia="zh-CN"/>
        </w:rPr>
      </w:pPr>
      <w:r>
        <w:rPr>
          <w:color w:val="auto"/>
          <w:spacing w:val="11"/>
          <w:sz w:val="24"/>
          <w:szCs w:val="24"/>
          <w:highlight w:val="none"/>
          <w:lang w:eastAsia="zh-CN"/>
        </w:rPr>
        <w:t>4.5各投标人请及时关注和查看网上发布的答疑及补充通知的信息，由于关注查看不及时的，后果自行承担。</w:t>
      </w:r>
    </w:p>
    <w:p w14:paraId="1C734C06">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color w:val="auto"/>
          <w:spacing w:val="11"/>
          <w:sz w:val="24"/>
          <w:szCs w:val="24"/>
          <w:highlight w:val="none"/>
          <w:lang w:eastAsia="zh-CN"/>
        </w:rPr>
      </w:pPr>
    </w:p>
    <w:p w14:paraId="5E4219B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outlineLvl w:val="1"/>
        <w:rPr>
          <w:rFonts w:hint="default"/>
          <w:b/>
          <w:bCs/>
          <w:color w:val="auto"/>
          <w:spacing w:val="11"/>
          <w:sz w:val="24"/>
          <w:szCs w:val="24"/>
          <w:highlight w:val="none"/>
          <w:lang w:val="en-US" w:eastAsia="zh-CN"/>
        </w:rPr>
      </w:pPr>
      <w:bookmarkStart w:id="8" w:name="_Toc29086"/>
      <w:r>
        <w:rPr>
          <w:b/>
          <w:bCs/>
          <w:color w:val="auto"/>
          <w:spacing w:val="11"/>
          <w:sz w:val="24"/>
          <w:szCs w:val="24"/>
          <w:highlight w:val="none"/>
          <w:lang w:eastAsia="zh-CN"/>
        </w:rPr>
        <w:t>5.投标文件的递交</w:t>
      </w:r>
      <w:bookmarkEnd w:id="8"/>
      <w:r>
        <w:rPr>
          <w:rFonts w:hint="eastAsia"/>
          <w:b/>
          <w:bCs/>
          <w:color w:val="auto"/>
          <w:spacing w:val="11"/>
          <w:sz w:val="24"/>
          <w:szCs w:val="24"/>
          <w:highlight w:val="none"/>
          <w:lang w:val="en-US" w:eastAsia="zh-CN"/>
        </w:rPr>
        <w:t>:</w:t>
      </w:r>
    </w:p>
    <w:p w14:paraId="6F5A843F">
      <w:pPr>
        <w:keepNext w:val="0"/>
        <w:keepLines w:val="0"/>
        <w:pageBreakBefore w:val="0"/>
        <w:widowControl/>
        <w:kinsoku w:val="0"/>
        <w:wordWrap/>
        <w:overflowPunct/>
        <w:topLinePunct w:val="0"/>
        <w:autoSpaceDE w:val="0"/>
        <w:autoSpaceDN w:val="0"/>
        <w:bidi w:val="0"/>
        <w:adjustRightInd w:val="0"/>
        <w:snapToGrid w:val="0"/>
        <w:spacing w:line="360" w:lineRule="auto"/>
        <w:ind w:firstLine="524" w:firstLineChars="200"/>
        <w:jc w:val="left"/>
        <w:textAlignment w:val="baseline"/>
        <w:rPr>
          <w:rFonts w:hint="eastAsia"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5.1投标文件递交的截止时间（投标截止时间，下同）为2026年8月31日9时30分，地点为江西省公共资源交易网（电子投标文件网上投递）。开标地点:鹰潭市公共资源交易中心3楼第2开标室（网上不见面开标大厅）。</w:t>
      </w:r>
    </w:p>
    <w:p w14:paraId="729AE6E7">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94" w:right="147" w:firstLine="355"/>
        <w:textAlignment w:val="baseline"/>
        <w:rPr>
          <w:color w:val="auto"/>
          <w:spacing w:val="11"/>
          <w:sz w:val="24"/>
          <w:szCs w:val="24"/>
          <w:highlight w:val="none"/>
          <w:lang w:eastAsia="zh-CN"/>
        </w:rPr>
      </w:pPr>
      <w:r>
        <w:rPr>
          <w:rFonts w:ascii="宋体" w:hAnsi="宋体" w:eastAsia="宋体" w:cs="宋体"/>
          <w:snapToGrid w:val="0"/>
          <w:color w:val="auto"/>
          <w:spacing w:val="11"/>
          <w:sz w:val="24"/>
          <w:szCs w:val="24"/>
          <w:highlight w:val="none"/>
          <w:lang w:val="en-US" w:eastAsia="zh-CN" w:bidi="ar-SA"/>
        </w:rPr>
        <w:t>5.2本项目采用不见面开标系统开标，投标人应于投标截止时间前将电子投标文件上传至交易系统(江西省公共资源数智交易平台)，投标人无需到开标现场，投标人应在开</w:t>
      </w:r>
      <w:r>
        <w:rPr>
          <w:color w:val="auto"/>
          <w:spacing w:val="11"/>
          <w:sz w:val="24"/>
          <w:szCs w:val="24"/>
          <w:highlight w:val="none"/>
          <w:lang w:eastAsia="zh-CN"/>
        </w:rPr>
        <w:t>标截止时间前进入江西省公共资源数智交易平台-</w:t>
      </w:r>
      <w:r>
        <w:rPr>
          <w:rFonts w:hint="eastAsia"/>
          <w:color w:val="auto"/>
          <w:spacing w:val="11"/>
          <w:sz w:val="24"/>
          <w:szCs w:val="24"/>
          <w:highlight w:val="none"/>
          <w:lang w:val="en-US" w:eastAsia="zh-CN"/>
        </w:rPr>
        <w:t>鹰潭</w:t>
      </w:r>
      <w:r>
        <w:rPr>
          <w:color w:val="auto"/>
          <w:spacing w:val="11"/>
          <w:sz w:val="24"/>
          <w:szCs w:val="24"/>
          <w:highlight w:val="none"/>
          <w:lang w:eastAsia="zh-CN"/>
        </w:rPr>
        <w:t>不见面开标大厅系统进行线上签到(具体详见投标人操作手册)，否则无法进入后续的开标环节。投标单位不需要到开标现场进行投标文件解密，开标现场解密一体机与不见面开标系统不对接，无法进行解密，因此引起的一切问题由投标企业自行承担。</w:t>
      </w:r>
    </w:p>
    <w:p w14:paraId="5D742076">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outlineLvl w:val="1"/>
        <w:rPr>
          <w:b/>
          <w:bCs/>
          <w:color w:val="auto"/>
          <w:spacing w:val="11"/>
          <w:sz w:val="24"/>
          <w:szCs w:val="24"/>
          <w:highlight w:val="none"/>
          <w:lang w:eastAsia="zh-CN"/>
        </w:rPr>
      </w:pPr>
      <w:bookmarkStart w:id="9" w:name="_Toc2462"/>
    </w:p>
    <w:p w14:paraId="414C76D3">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outlineLvl w:val="1"/>
        <w:rPr>
          <w:color w:val="auto"/>
          <w:spacing w:val="11"/>
          <w:sz w:val="24"/>
          <w:szCs w:val="24"/>
          <w:highlight w:val="none"/>
          <w:lang w:eastAsia="zh-CN"/>
        </w:rPr>
      </w:pPr>
      <w:r>
        <w:rPr>
          <w:b/>
          <w:bCs/>
          <w:color w:val="auto"/>
          <w:spacing w:val="11"/>
          <w:sz w:val="24"/>
          <w:szCs w:val="24"/>
          <w:highlight w:val="none"/>
          <w:lang w:eastAsia="zh-CN"/>
        </w:rPr>
        <w:t>6.发布公告媒体</w:t>
      </w:r>
      <w:r>
        <w:rPr>
          <w:rFonts w:hint="eastAsia"/>
          <w:b/>
          <w:bCs/>
          <w:color w:val="auto"/>
          <w:spacing w:val="11"/>
          <w:sz w:val="24"/>
          <w:szCs w:val="24"/>
          <w:highlight w:val="none"/>
          <w:lang w:eastAsia="zh-CN"/>
        </w:rPr>
        <w:t>：</w:t>
      </w:r>
      <w:bookmarkEnd w:id="9"/>
      <w:r>
        <w:rPr>
          <w:rFonts w:hint="eastAsia"/>
          <w:b/>
          <w:bCs/>
          <w:color w:val="auto"/>
          <w:spacing w:val="11"/>
          <w:sz w:val="24"/>
          <w:szCs w:val="24"/>
          <w:highlight w:val="none"/>
          <w:lang w:val="en-US" w:eastAsia="zh-CN"/>
        </w:rPr>
        <w:t>:</w:t>
      </w:r>
      <w:r>
        <w:rPr>
          <w:color w:val="auto"/>
          <w:spacing w:val="11"/>
          <w:sz w:val="24"/>
          <w:szCs w:val="24"/>
          <w:highlight w:val="none"/>
          <w:lang w:eastAsia="zh-CN"/>
        </w:rPr>
        <w:t>本次招标公告在江西省公共资源数智交易平台上发布。</w:t>
      </w:r>
    </w:p>
    <w:p w14:paraId="73579215">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outlineLvl w:val="1"/>
        <w:rPr>
          <w:b/>
          <w:bCs/>
          <w:color w:val="auto"/>
          <w:spacing w:val="11"/>
          <w:sz w:val="24"/>
          <w:szCs w:val="24"/>
          <w:highlight w:val="none"/>
          <w:lang w:eastAsia="zh-CN"/>
        </w:rPr>
      </w:pPr>
      <w:bookmarkStart w:id="10" w:name="_Toc26066"/>
    </w:p>
    <w:p w14:paraId="3622722E">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outlineLvl w:val="1"/>
        <w:rPr>
          <w:rFonts w:hint="default"/>
          <w:b/>
          <w:bCs/>
          <w:color w:val="auto"/>
          <w:spacing w:val="11"/>
          <w:sz w:val="24"/>
          <w:szCs w:val="24"/>
          <w:highlight w:val="none"/>
          <w:lang w:val="en-US" w:eastAsia="zh-CN"/>
        </w:rPr>
      </w:pPr>
      <w:r>
        <w:rPr>
          <w:b/>
          <w:bCs/>
          <w:color w:val="auto"/>
          <w:spacing w:val="11"/>
          <w:sz w:val="24"/>
          <w:szCs w:val="24"/>
          <w:highlight w:val="none"/>
          <w:lang w:eastAsia="zh-CN"/>
        </w:rPr>
        <w:t>7.联系方式</w:t>
      </w:r>
      <w:bookmarkEnd w:id="10"/>
      <w:r>
        <w:rPr>
          <w:rFonts w:hint="eastAsia"/>
          <w:b/>
          <w:bCs/>
          <w:color w:val="auto"/>
          <w:spacing w:val="11"/>
          <w:sz w:val="24"/>
          <w:szCs w:val="24"/>
          <w:highlight w:val="none"/>
          <w:lang w:val="en-US" w:eastAsia="zh-CN"/>
        </w:rPr>
        <w:t>:</w:t>
      </w:r>
    </w:p>
    <w:p w14:paraId="0DDD95FD">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524" w:firstLineChars="200"/>
        <w:textAlignment w:val="baseline"/>
        <w:rPr>
          <w:rFonts w:hint="eastAsia"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招 标 人：鹰潭市余江区城市建设投资开发集团有限公司</w:t>
      </w:r>
    </w:p>
    <w:p w14:paraId="3FD653CE">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524" w:firstLineChars="200"/>
        <w:textAlignment w:val="baseline"/>
        <w:rPr>
          <w:rFonts w:hint="eastAsia"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地   址：江西省鹰潭市余江区鹰南大道1号</w:t>
      </w:r>
    </w:p>
    <w:p w14:paraId="5161EDF1">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524" w:firstLineChars="200"/>
        <w:textAlignment w:val="baseline"/>
        <w:rPr>
          <w:rFonts w:hint="default"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联 系 人：胡俊华                     电   话：0701-5898963</w:t>
      </w:r>
    </w:p>
    <w:p w14:paraId="21570B9F">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524" w:firstLineChars="200"/>
        <w:textAlignment w:val="baseline"/>
        <w:rPr>
          <w:rFonts w:hint="eastAsia"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招标代理机构：江西省机电设备招标有限公司</w:t>
      </w:r>
    </w:p>
    <w:p w14:paraId="7DCDB75E">
      <w:pPr>
        <w:keepNext w:val="0"/>
        <w:keepLines w:val="0"/>
        <w:pageBreakBefore w:val="0"/>
        <w:widowControl/>
        <w:kinsoku w:val="0"/>
        <w:wordWrap/>
        <w:overflowPunct/>
        <w:topLinePunct w:val="0"/>
        <w:autoSpaceDE w:val="0"/>
        <w:autoSpaceDN w:val="0"/>
        <w:bidi w:val="0"/>
        <w:adjustRightInd w:val="0"/>
        <w:snapToGrid w:val="0"/>
        <w:spacing w:line="360" w:lineRule="auto"/>
        <w:ind w:left="21" w:firstLine="524" w:firstLineChars="200"/>
        <w:textAlignment w:val="baseline"/>
        <w:rPr>
          <w:rFonts w:hint="default"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地    址：南昌市省政府大院北二路92号</w:t>
      </w:r>
    </w:p>
    <w:p w14:paraId="5F111DE6">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524" w:firstLineChars="200"/>
        <w:textAlignment w:val="baseline"/>
        <w:rPr>
          <w:rFonts w:hint="eastAsia" w:ascii="宋体" w:hAnsi="宋体" w:eastAsia="宋体" w:cs="宋体"/>
          <w:snapToGrid w:val="0"/>
          <w:color w:val="auto"/>
          <w:spacing w:val="11"/>
          <w:sz w:val="24"/>
          <w:szCs w:val="24"/>
          <w:highlight w:val="none"/>
          <w:lang w:val="en-US" w:eastAsia="zh-CN" w:bidi="ar-SA"/>
        </w:rPr>
      </w:pPr>
      <w:r>
        <w:rPr>
          <w:rFonts w:hint="eastAsia" w:ascii="宋体" w:hAnsi="宋体" w:eastAsia="宋体" w:cs="宋体"/>
          <w:snapToGrid w:val="0"/>
          <w:color w:val="auto"/>
          <w:spacing w:val="11"/>
          <w:sz w:val="24"/>
          <w:szCs w:val="24"/>
          <w:highlight w:val="none"/>
          <w:lang w:val="en-US" w:eastAsia="zh-CN" w:bidi="ar-SA"/>
        </w:rPr>
        <w:t>联 系 人：易卓敏                     电   话：0791-86217016</w:t>
      </w:r>
    </w:p>
    <w:p w14:paraId="5CCA39D5">
      <w:pPr>
        <w:pStyle w:val="3"/>
        <w:rPr>
          <w:rFonts w:hint="default"/>
          <w:color w:val="auto"/>
          <w:highlight w:val="none"/>
          <w:lang w:val="en-US" w:eastAsia="zh-CN"/>
        </w:rPr>
      </w:pPr>
    </w:p>
    <w:p w14:paraId="26977E2C">
      <w:pPr>
        <w:pStyle w:val="8"/>
        <w:spacing w:before="79" w:line="290" w:lineRule="auto"/>
        <w:ind w:left="94" w:right="147" w:firstLine="355"/>
        <w:rPr>
          <w:rFonts w:hint="eastAsia"/>
          <w:color w:val="auto"/>
          <w:spacing w:val="11"/>
          <w:sz w:val="24"/>
          <w:szCs w:val="24"/>
          <w:highlight w:val="none"/>
          <w:lang w:eastAsia="zh-CN"/>
        </w:rPr>
        <w:sectPr>
          <w:headerReference r:id="rId5" w:type="default"/>
          <w:footerReference r:id="rId6" w:type="default"/>
          <w:pgSz w:w="11906" w:h="16839"/>
          <w:pgMar w:top="1134" w:right="1417" w:bottom="1134" w:left="1417" w:header="1104" w:footer="991" w:gutter="0"/>
          <w:pgNumType w:start="1"/>
          <w:cols w:space="720" w:num="1"/>
        </w:sectPr>
      </w:pPr>
    </w:p>
    <w:p w14:paraId="27E82B4C">
      <w:pPr>
        <w:spacing w:line="257" w:lineRule="auto"/>
        <w:rPr>
          <w:color w:val="auto"/>
          <w:highlight w:val="none"/>
          <w:lang w:eastAsia="zh-CN"/>
        </w:rPr>
      </w:pPr>
    </w:p>
    <w:p w14:paraId="058ACC0A">
      <w:pPr>
        <w:pStyle w:val="8"/>
        <w:spacing w:before="104" w:line="219" w:lineRule="auto"/>
        <w:ind w:left="3413"/>
        <w:outlineLvl w:val="0"/>
        <w:rPr>
          <w:rFonts w:hint="eastAsia"/>
          <w:color w:val="auto"/>
          <w:highlight w:val="none"/>
          <w:lang w:eastAsia="zh-CN"/>
        </w:rPr>
      </w:pPr>
      <w:bookmarkStart w:id="11" w:name="_Toc21184"/>
      <w:bookmarkStart w:id="12" w:name="_Toc4750"/>
      <w:r>
        <w:rPr>
          <w:b/>
          <w:bCs/>
          <w:color w:val="auto"/>
          <w:spacing w:val="-4"/>
          <w:highlight w:val="none"/>
          <w:lang w:eastAsia="zh-CN"/>
        </w:rPr>
        <w:t>第二章投标人须知</w:t>
      </w:r>
      <w:bookmarkEnd w:id="11"/>
      <w:bookmarkEnd w:id="12"/>
    </w:p>
    <w:p w14:paraId="09BD21A3">
      <w:pPr>
        <w:pStyle w:val="8"/>
        <w:spacing w:before="155" w:line="219" w:lineRule="auto"/>
        <w:ind w:left="705"/>
        <w:jc w:val="center"/>
        <w:outlineLvl w:val="1"/>
        <w:rPr>
          <w:rFonts w:hint="eastAsia"/>
          <w:color w:val="auto"/>
          <w:sz w:val="24"/>
          <w:szCs w:val="24"/>
          <w:highlight w:val="none"/>
        </w:rPr>
      </w:pPr>
      <w:bookmarkStart w:id="13" w:name="bookmark99"/>
      <w:bookmarkEnd w:id="13"/>
      <w:bookmarkStart w:id="14" w:name="_Toc32387"/>
      <w:r>
        <w:rPr>
          <w:b/>
          <w:bCs/>
          <w:color w:val="auto"/>
          <w:spacing w:val="-4"/>
          <w:sz w:val="24"/>
          <w:szCs w:val="24"/>
          <w:highlight w:val="none"/>
        </w:rPr>
        <w:t>投标人须知前附表</w:t>
      </w:r>
      <w:bookmarkEnd w:id="14"/>
    </w:p>
    <w:p w14:paraId="069E0A72">
      <w:pPr>
        <w:spacing w:line="67" w:lineRule="exact"/>
        <w:rPr>
          <w:color w:val="auto"/>
          <w:highlight w:val="none"/>
        </w:rPr>
      </w:pPr>
    </w:p>
    <w:tbl>
      <w:tblPr>
        <w:tblStyle w:val="26"/>
        <w:tblW w:w="98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
        <w:gridCol w:w="1960"/>
        <w:gridCol w:w="6921"/>
      </w:tblGrid>
      <w:tr w14:paraId="40533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6B49CB9B">
            <w:pPr>
              <w:pStyle w:val="27"/>
              <w:spacing w:before="115" w:line="220" w:lineRule="auto"/>
              <w:rPr>
                <w:rFonts w:hint="eastAsia"/>
                <w:color w:val="auto"/>
                <w:highlight w:val="none"/>
              </w:rPr>
            </w:pPr>
            <w:r>
              <w:rPr>
                <w:b/>
                <w:bCs/>
                <w:color w:val="auto"/>
                <w:spacing w:val="-6"/>
                <w:highlight w:val="none"/>
              </w:rPr>
              <w:t>条款号</w:t>
            </w:r>
          </w:p>
        </w:tc>
        <w:tc>
          <w:tcPr>
            <w:tcW w:w="1960" w:type="dxa"/>
            <w:vAlign w:val="center"/>
          </w:tcPr>
          <w:p w14:paraId="15C9CB9E">
            <w:pPr>
              <w:pStyle w:val="27"/>
              <w:spacing w:before="115" w:line="220" w:lineRule="auto"/>
              <w:ind w:left="454"/>
              <w:rPr>
                <w:rFonts w:hint="eastAsia"/>
                <w:color w:val="auto"/>
                <w:highlight w:val="none"/>
              </w:rPr>
            </w:pPr>
            <w:r>
              <w:rPr>
                <w:b/>
                <w:bCs/>
                <w:color w:val="auto"/>
                <w:spacing w:val="-5"/>
                <w:highlight w:val="none"/>
              </w:rPr>
              <w:t>条款名称</w:t>
            </w:r>
          </w:p>
        </w:tc>
        <w:tc>
          <w:tcPr>
            <w:tcW w:w="6921" w:type="dxa"/>
            <w:vAlign w:val="center"/>
          </w:tcPr>
          <w:p w14:paraId="4A7DC963">
            <w:pPr>
              <w:pStyle w:val="27"/>
              <w:spacing w:before="115" w:line="220" w:lineRule="auto"/>
              <w:ind w:left="2494"/>
              <w:rPr>
                <w:rFonts w:hint="eastAsia"/>
                <w:color w:val="auto"/>
                <w:highlight w:val="none"/>
              </w:rPr>
            </w:pPr>
            <w:r>
              <w:rPr>
                <w:b/>
                <w:bCs/>
                <w:color w:val="auto"/>
                <w:spacing w:val="-19"/>
                <w:highlight w:val="none"/>
              </w:rPr>
              <w:t>编列内容</w:t>
            </w:r>
          </w:p>
        </w:tc>
      </w:tr>
      <w:tr w14:paraId="7EF69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jc w:val="center"/>
        </w:trPr>
        <w:tc>
          <w:tcPr>
            <w:tcW w:w="921" w:type="dxa"/>
            <w:vAlign w:val="center"/>
          </w:tcPr>
          <w:p w14:paraId="2CE63DF7">
            <w:pPr>
              <w:pStyle w:val="27"/>
              <w:spacing w:before="78" w:line="239" w:lineRule="auto"/>
              <w:jc w:val="center"/>
              <w:rPr>
                <w:rFonts w:hint="eastAsia"/>
                <w:color w:val="auto"/>
                <w:highlight w:val="none"/>
              </w:rPr>
            </w:pPr>
            <w:r>
              <w:rPr>
                <w:color w:val="auto"/>
                <w:spacing w:val="-5"/>
                <w:highlight w:val="none"/>
              </w:rPr>
              <w:t>1.1.2</w:t>
            </w:r>
          </w:p>
        </w:tc>
        <w:tc>
          <w:tcPr>
            <w:tcW w:w="1960" w:type="dxa"/>
            <w:vAlign w:val="center"/>
          </w:tcPr>
          <w:p w14:paraId="583706DA">
            <w:pPr>
              <w:pStyle w:val="27"/>
              <w:spacing w:before="78" w:line="220" w:lineRule="auto"/>
              <w:ind w:left="575"/>
              <w:jc w:val="both"/>
              <w:rPr>
                <w:rFonts w:hint="eastAsia"/>
                <w:color w:val="auto"/>
                <w:highlight w:val="none"/>
              </w:rPr>
            </w:pPr>
            <w:r>
              <w:rPr>
                <w:color w:val="auto"/>
                <w:spacing w:val="-3"/>
                <w:highlight w:val="none"/>
              </w:rPr>
              <w:t>招标人</w:t>
            </w:r>
          </w:p>
        </w:tc>
        <w:tc>
          <w:tcPr>
            <w:tcW w:w="6921" w:type="dxa"/>
            <w:vAlign w:val="center"/>
          </w:tcPr>
          <w:p w14:paraId="0C352DFC">
            <w:pPr>
              <w:keepNext w:val="0"/>
              <w:keepLines w:val="0"/>
              <w:pageBreakBefore w:val="0"/>
              <w:widowControl/>
              <w:tabs>
                <w:tab w:val="right" w:pos="9638"/>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lang w:eastAsia="zh-CN"/>
              </w:rPr>
              <w:t>鹰潭市余江区城市建设投资开发集团有限公司</w:t>
            </w:r>
          </w:p>
          <w:p w14:paraId="65E3A2A6">
            <w:pPr>
              <w:keepNext w:val="0"/>
              <w:keepLines w:val="0"/>
              <w:pageBreakBefore w:val="0"/>
              <w:widowControl/>
              <w:tabs>
                <w:tab w:val="right" w:pos="9638"/>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详细地址：江西省</w:t>
            </w:r>
            <w:r>
              <w:rPr>
                <w:rFonts w:hint="eastAsia" w:ascii="宋体" w:hAnsi="宋体" w:eastAsia="宋体" w:cs="宋体"/>
                <w:color w:val="auto"/>
                <w:sz w:val="24"/>
                <w:szCs w:val="24"/>
                <w:highlight w:val="none"/>
                <w:lang w:eastAsia="zh-CN"/>
              </w:rPr>
              <w:t>余江区</w:t>
            </w:r>
            <w:r>
              <w:rPr>
                <w:rFonts w:hint="eastAsia" w:ascii="宋体" w:hAnsi="宋体" w:eastAsia="宋体" w:cs="宋体"/>
                <w:color w:val="auto"/>
                <w:sz w:val="24"/>
                <w:szCs w:val="24"/>
                <w:highlight w:val="none"/>
              </w:rPr>
              <w:t>鹰南大道1号</w:t>
            </w:r>
          </w:p>
          <w:p w14:paraId="5554391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color w:val="auto"/>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胡俊华                 电话：</w:t>
            </w:r>
            <w:r>
              <w:rPr>
                <w:rFonts w:hint="eastAsia" w:ascii="宋体" w:hAnsi="宋体" w:eastAsia="宋体" w:cs="宋体"/>
                <w:snapToGrid w:val="0"/>
                <w:color w:val="auto"/>
                <w:spacing w:val="11"/>
                <w:sz w:val="24"/>
                <w:szCs w:val="24"/>
                <w:highlight w:val="none"/>
                <w:lang w:val="en-US" w:eastAsia="zh-CN" w:bidi="ar-SA"/>
              </w:rPr>
              <w:t>0701-5898963</w:t>
            </w:r>
          </w:p>
        </w:tc>
      </w:tr>
      <w:tr w14:paraId="65007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jc w:val="center"/>
        </w:trPr>
        <w:tc>
          <w:tcPr>
            <w:tcW w:w="921" w:type="dxa"/>
            <w:vAlign w:val="center"/>
          </w:tcPr>
          <w:p w14:paraId="10A9BDCC">
            <w:pPr>
              <w:pStyle w:val="27"/>
              <w:spacing w:before="78" w:line="239" w:lineRule="auto"/>
              <w:jc w:val="center"/>
              <w:rPr>
                <w:rFonts w:hint="eastAsia"/>
                <w:color w:val="auto"/>
                <w:highlight w:val="none"/>
              </w:rPr>
            </w:pPr>
            <w:r>
              <w:rPr>
                <w:color w:val="auto"/>
                <w:spacing w:val="-5"/>
                <w:highlight w:val="none"/>
              </w:rPr>
              <w:t>1.1.3</w:t>
            </w:r>
          </w:p>
        </w:tc>
        <w:tc>
          <w:tcPr>
            <w:tcW w:w="1960" w:type="dxa"/>
            <w:vAlign w:val="center"/>
          </w:tcPr>
          <w:p w14:paraId="4B5AFE97">
            <w:pPr>
              <w:pStyle w:val="27"/>
              <w:spacing w:before="78" w:line="219" w:lineRule="auto"/>
              <w:ind w:left="215"/>
              <w:jc w:val="center"/>
              <w:rPr>
                <w:rFonts w:hint="eastAsia"/>
                <w:color w:val="auto"/>
                <w:highlight w:val="none"/>
              </w:rPr>
            </w:pPr>
            <w:r>
              <w:rPr>
                <w:color w:val="auto"/>
                <w:spacing w:val="-2"/>
                <w:highlight w:val="none"/>
              </w:rPr>
              <w:t>招标代理机构</w:t>
            </w:r>
          </w:p>
        </w:tc>
        <w:tc>
          <w:tcPr>
            <w:tcW w:w="6921" w:type="dxa"/>
            <w:vAlign w:val="center"/>
          </w:tcPr>
          <w:p w14:paraId="05B891A0">
            <w:pPr>
              <w:keepNext w:val="0"/>
              <w:keepLines w:val="0"/>
              <w:pageBreakBefore w:val="0"/>
              <w:widowControl/>
              <w:tabs>
                <w:tab w:val="right" w:pos="9638"/>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招标代理机构：江西省机电设备招标有限公司</w:t>
            </w:r>
          </w:p>
          <w:p w14:paraId="3A33980D">
            <w:pPr>
              <w:keepNext w:val="0"/>
              <w:keepLines w:val="0"/>
              <w:pageBreakBefore w:val="0"/>
              <w:widowControl/>
              <w:tabs>
                <w:tab w:val="right" w:pos="9638"/>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址：南昌市省政府大院北二路92号</w:t>
            </w:r>
          </w:p>
          <w:p w14:paraId="63FDEC7C">
            <w:pPr>
              <w:keepNext w:val="0"/>
              <w:keepLines w:val="0"/>
              <w:pageBreakBefore w:val="0"/>
              <w:widowControl/>
              <w:tabs>
                <w:tab w:val="right" w:pos="9638"/>
              </w:tabs>
              <w:kinsoku w:val="0"/>
              <w:wordWrap/>
              <w:overflowPunct/>
              <w:topLinePunct w:val="0"/>
              <w:autoSpaceDE w:val="0"/>
              <w:autoSpaceDN w:val="0"/>
              <w:bidi w:val="0"/>
              <w:adjustRightInd w:val="0"/>
              <w:snapToGrid w:val="0"/>
              <w:spacing w:line="360" w:lineRule="auto"/>
              <w:textAlignment w:val="baseline"/>
              <w:rPr>
                <w:rFonts w:hint="eastAsia"/>
                <w:color w:val="auto"/>
                <w:highlight w:val="none"/>
                <w:lang w:eastAsia="zh-CN"/>
              </w:rPr>
            </w:pPr>
            <w:r>
              <w:rPr>
                <w:rFonts w:hint="eastAsia" w:ascii="宋体" w:hAnsi="宋体" w:eastAsia="宋体" w:cs="宋体"/>
                <w:color w:val="auto"/>
                <w:sz w:val="24"/>
                <w:szCs w:val="24"/>
                <w:highlight w:val="none"/>
              </w:rPr>
              <w:t>联 系 人：易卓敏</w:t>
            </w:r>
            <w:r>
              <w:rPr>
                <w:rFonts w:hint="eastAsia" w:ascii="宋体" w:hAnsi="宋体" w:eastAsia="宋体" w:cs="宋体"/>
                <w:color w:val="auto"/>
                <w:sz w:val="24"/>
                <w:szCs w:val="24"/>
                <w:highlight w:val="none"/>
                <w:lang w:val="en-US" w:eastAsia="zh-CN"/>
              </w:rPr>
              <w:t xml:space="preserve">        电  话：0791-86217016</w:t>
            </w:r>
          </w:p>
        </w:tc>
      </w:tr>
      <w:tr w14:paraId="72A5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921" w:type="dxa"/>
            <w:vAlign w:val="center"/>
          </w:tcPr>
          <w:p w14:paraId="4BA68B2B">
            <w:pPr>
              <w:pStyle w:val="27"/>
              <w:spacing w:before="115" w:line="239" w:lineRule="auto"/>
              <w:jc w:val="center"/>
              <w:rPr>
                <w:rFonts w:hint="eastAsia"/>
                <w:color w:val="auto"/>
                <w:highlight w:val="none"/>
              </w:rPr>
            </w:pPr>
            <w:r>
              <w:rPr>
                <w:color w:val="auto"/>
                <w:spacing w:val="-5"/>
                <w:highlight w:val="none"/>
              </w:rPr>
              <w:t>1.1.4</w:t>
            </w:r>
          </w:p>
        </w:tc>
        <w:tc>
          <w:tcPr>
            <w:tcW w:w="1960" w:type="dxa"/>
            <w:vAlign w:val="center"/>
          </w:tcPr>
          <w:p w14:paraId="718B72CB">
            <w:pPr>
              <w:pStyle w:val="27"/>
              <w:spacing w:before="116" w:line="220" w:lineRule="auto"/>
              <w:ind w:left="458"/>
              <w:jc w:val="both"/>
              <w:rPr>
                <w:rFonts w:hint="eastAsia"/>
                <w:color w:val="auto"/>
                <w:highlight w:val="none"/>
              </w:rPr>
            </w:pPr>
            <w:r>
              <w:rPr>
                <w:color w:val="auto"/>
                <w:spacing w:val="-3"/>
                <w:highlight w:val="none"/>
              </w:rPr>
              <w:t>项目名称</w:t>
            </w:r>
          </w:p>
        </w:tc>
        <w:tc>
          <w:tcPr>
            <w:tcW w:w="6921" w:type="dxa"/>
            <w:vAlign w:val="center"/>
          </w:tcPr>
          <w:p w14:paraId="10987B9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3"/>
              <w:textAlignment w:val="baseline"/>
              <w:rPr>
                <w:rFonts w:hint="eastAsia"/>
                <w:color w:val="auto"/>
                <w:highlight w:val="none"/>
                <w:lang w:eastAsia="zh-CN"/>
              </w:rPr>
            </w:pPr>
            <w:r>
              <w:rPr>
                <w:rFonts w:hint="eastAsia"/>
                <w:color w:val="auto"/>
                <w:spacing w:val="-14"/>
                <w:sz w:val="24"/>
                <w:szCs w:val="24"/>
                <w:highlight w:val="none"/>
                <w:lang w:eastAsia="zh-CN"/>
              </w:rPr>
              <w:t>鹰</w:t>
            </w:r>
            <w:r>
              <w:rPr>
                <w:rFonts w:hint="eastAsia"/>
                <w:color w:val="auto"/>
                <w:spacing w:val="-2"/>
                <w:highlight w:val="none"/>
                <w:lang w:eastAsia="zh-CN"/>
              </w:rPr>
              <w:t>潭市余江区污水处理厂网一体化改扩建项目（一期）(EPC+O)</w:t>
            </w:r>
          </w:p>
        </w:tc>
      </w:tr>
      <w:tr w14:paraId="3F0DB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921" w:type="dxa"/>
            <w:vAlign w:val="center"/>
          </w:tcPr>
          <w:p w14:paraId="4D95EAF9">
            <w:pPr>
              <w:pStyle w:val="27"/>
              <w:spacing w:before="115" w:line="239" w:lineRule="auto"/>
              <w:jc w:val="center"/>
              <w:rPr>
                <w:rFonts w:hint="eastAsia"/>
                <w:color w:val="auto"/>
                <w:highlight w:val="none"/>
              </w:rPr>
            </w:pPr>
            <w:r>
              <w:rPr>
                <w:color w:val="auto"/>
                <w:spacing w:val="-5"/>
                <w:highlight w:val="none"/>
              </w:rPr>
              <w:t>1.1.5</w:t>
            </w:r>
          </w:p>
        </w:tc>
        <w:tc>
          <w:tcPr>
            <w:tcW w:w="1960" w:type="dxa"/>
            <w:vAlign w:val="center"/>
          </w:tcPr>
          <w:p w14:paraId="302C0160">
            <w:pPr>
              <w:pStyle w:val="27"/>
              <w:spacing w:before="115" w:line="221" w:lineRule="auto"/>
              <w:ind w:left="457"/>
              <w:jc w:val="both"/>
              <w:rPr>
                <w:rFonts w:hint="eastAsia"/>
                <w:color w:val="auto"/>
                <w:highlight w:val="none"/>
              </w:rPr>
            </w:pPr>
            <w:r>
              <w:rPr>
                <w:color w:val="auto"/>
                <w:spacing w:val="-3"/>
                <w:highlight w:val="none"/>
              </w:rPr>
              <w:t>建设地点</w:t>
            </w:r>
          </w:p>
        </w:tc>
        <w:tc>
          <w:tcPr>
            <w:tcW w:w="6921" w:type="dxa"/>
            <w:vAlign w:val="center"/>
          </w:tcPr>
          <w:p w14:paraId="2DD0D17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textAlignment w:val="baseline"/>
              <w:rPr>
                <w:rFonts w:hint="eastAsia"/>
                <w:color w:val="auto"/>
                <w:highlight w:val="none"/>
                <w:lang w:eastAsia="zh-CN"/>
              </w:rPr>
            </w:pPr>
            <w:r>
              <w:rPr>
                <w:rFonts w:hint="eastAsia"/>
                <w:color w:val="auto"/>
                <w:spacing w:val="-14"/>
                <w:sz w:val="24"/>
                <w:szCs w:val="24"/>
                <w:highlight w:val="none"/>
                <w:lang w:eastAsia="zh-CN"/>
              </w:rPr>
              <w:t>鹰潭市</w:t>
            </w:r>
            <w:r>
              <w:rPr>
                <w:rFonts w:hint="eastAsia"/>
                <w:color w:val="auto"/>
                <w:spacing w:val="-14"/>
                <w:sz w:val="24"/>
                <w:szCs w:val="24"/>
                <w:highlight w:val="none"/>
                <w:lang w:val="en-US" w:eastAsia="zh-CN"/>
              </w:rPr>
              <w:t>余江区城</w:t>
            </w:r>
            <w:r>
              <w:rPr>
                <w:rFonts w:hint="eastAsia"/>
                <w:color w:val="auto"/>
                <w:spacing w:val="-14"/>
                <w:sz w:val="24"/>
                <w:szCs w:val="24"/>
                <w:highlight w:val="none"/>
                <w:lang w:eastAsia="zh-CN"/>
              </w:rPr>
              <w:t>区</w:t>
            </w:r>
          </w:p>
        </w:tc>
      </w:tr>
      <w:tr w14:paraId="1990E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33EB8048">
            <w:pPr>
              <w:pStyle w:val="27"/>
              <w:spacing w:before="115" w:line="239" w:lineRule="auto"/>
              <w:jc w:val="center"/>
              <w:rPr>
                <w:rFonts w:hint="eastAsia"/>
                <w:color w:val="auto"/>
                <w:highlight w:val="none"/>
              </w:rPr>
            </w:pPr>
            <w:r>
              <w:rPr>
                <w:color w:val="auto"/>
                <w:spacing w:val="-5"/>
                <w:highlight w:val="none"/>
              </w:rPr>
              <w:t>1.2.1</w:t>
            </w:r>
          </w:p>
        </w:tc>
        <w:tc>
          <w:tcPr>
            <w:tcW w:w="1960" w:type="dxa"/>
            <w:vAlign w:val="center"/>
          </w:tcPr>
          <w:p w14:paraId="0AA349B0">
            <w:pPr>
              <w:pStyle w:val="27"/>
              <w:spacing w:before="115" w:line="220" w:lineRule="auto"/>
              <w:ind w:left="465"/>
              <w:jc w:val="both"/>
              <w:rPr>
                <w:rFonts w:hint="eastAsia"/>
                <w:color w:val="auto"/>
                <w:highlight w:val="none"/>
              </w:rPr>
            </w:pPr>
            <w:r>
              <w:rPr>
                <w:color w:val="auto"/>
                <w:spacing w:val="-4"/>
                <w:highlight w:val="none"/>
              </w:rPr>
              <w:t>资金来源</w:t>
            </w:r>
          </w:p>
        </w:tc>
        <w:tc>
          <w:tcPr>
            <w:tcW w:w="6921" w:type="dxa"/>
            <w:vAlign w:val="center"/>
          </w:tcPr>
          <w:p w14:paraId="118E9E1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textAlignment w:val="baseline"/>
              <w:rPr>
                <w:rFonts w:hint="eastAsia" w:ascii="宋体" w:hAnsi="宋体" w:eastAsia="宋体" w:cs="宋体"/>
                <w:color w:val="auto"/>
                <w:spacing w:val="-14"/>
                <w:sz w:val="24"/>
                <w:szCs w:val="24"/>
                <w:highlight w:val="none"/>
                <w:lang w:val="en-US" w:eastAsia="zh-CN"/>
              </w:rPr>
            </w:pPr>
            <w:r>
              <w:rPr>
                <w:rFonts w:hint="eastAsia"/>
                <w:color w:val="auto"/>
                <w:spacing w:val="3"/>
                <w:sz w:val="24"/>
                <w:szCs w:val="24"/>
                <w:highlight w:val="none"/>
                <w:lang w:eastAsia="zh-CN"/>
              </w:rPr>
              <w:t>融资资金</w:t>
            </w:r>
          </w:p>
        </w:tc>
      </w:tr>
      <w:tr w14:paraId="366E6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921" w:type="dxa"/>
            <w:vAlign w:val="center"/>
          </w:tcPr>
          <w:p w14:paraId="04A300C3">
            <w:pPr>
              <w:pStyle w:val="27"/>
              <w:spacing w:before="115" w:line="239" w:lineRule="auto"/>
              <w:jc w:val="center"/>
              <w:rPr>
                <w:rFonts w:hint="eastAsia"/>
                <w:color w:val="auto"/>
                <w:highlight w:val="none"/>
              </w:rPr>
            </w:pPr>
            <w:r>
              <w:rPr>
                <w:color w:val="auto"/>
                <w:spacing w:val="-5"/>
                <w:highlight w:val="none"/>
              </w:rPr>
              <w:t>1.2.2</w:t>
            </w:r>
          </w:p>
        </w:tc>
        <w:tc>
          <w:tcPr>
            <w:tcW w:w="1960" w:type="dxa"/>
            <w:vAlign w:val="center"/>
          </w:tcPr>
          <w:p w14:paraId="55819D54">
            <w:pPr>
              <w:pStyle w:val="27"/>
              <w:spacing w:before="116" w:line="220" w:lineRule="auto"/>
              <w:ind w:left="225"/>
              <w:jc w:val="both"/>
              <w:rPr>
                <w:rFonts w:hint="eastAsia"/>
                <w:color w:val="auto"/>
                <w:highlight w:val="none"/>
              </w:rPr>
            </w:pPr>
            <w:r>
              <w:rPr>
                <w:color w:val="auto"/>
                <w:spacing w:val="-3"/>
                <w:highlight w:val="none"/>
              </w:rPr>
              <w:t>资金落实情况</w:t>
            </w:r>
          </w:p>
        </w:tc>
        <w:tc>
          <w:tcPr>
            <w:tcW w:w="6921" w:type="dxa"/>
            <w:vAlign w:val="center"/>
          </w:tcPr>
          <w:p w14:paraId="28BE443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textAlignment w:val="baseline"/>
              <w:rPr>
                <w:rFonts w:hint="eastAsia"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已到位</w:t>
            </w:r>
          </w:p>
        </w:tc>
      </w:tr>
      <w:tr w14:paraId="4AD6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921" w:type="dxa"/>
            <w:vAlign w:val="center"/>
          </w:tcPr>
          <w:p w14:paraId="475C73D9">
            <w:pPr>
              <w:pStyle w:val="27"/>
              <w:spacing w:before="116" w:line="239" w:lineRule="auto"/>
              <w:jc w:val="center"/>
              <w:rPr>
                <w:rFonts w:hint="eastAsia"/>
                <w:color w:val="auto"/>
                <w:highlight w:val="none"/>
              </w:rPr>
            </w:pPr>
            <w:r>
              <w:rPr>
                <w:color w:val="auto"/>
                <w:spacing w:val="-5"/>
                <w:highlight w:val="none"/>
              </w:rPr>
              <w:t>1.3.1</w:t>
            </w:r>
          </w:p>
        </w:tc>
        <w:tc>
          <w:tcPr>
            <w:tcW w:w="1960" w:type="dxa"/>
            <w:vAlign w:val="center"/>
          </w:tcPr>
          <w:p w14:paraId="0190C439">
            <w:pPr>
              <w:pStyle w:val="27"/>
              <w:spacing w:before="117" w:line="220" w:lineRule="auto"/>
              <w:ind w:left="455"/>
              <w:jc w:val="both"/>
              <w:rPr>
                <w:rFonts w:hint="eastAsia"/>
                <w:color w:val="auto"/>
                <w:highlight w:val="none"/>
              </w:rPr>
            </w:pPr>
            <w:r>
              <w:rPr>
                <w:color w:val="auto"/>
                <w:spacing w:val="-2"/>
                <w:highlight w:val="none"/>
              </w:rPr>
              <w:t>招标范围</w:t>
            </w:r>
          </w:p>
        </w:tc>
        <w:tc>
          <w:tcPr>
            <w:tcW w:w="6921" w:type="dxa"/>
            <w:vAlign w:val="center"/>
          </w:tcPr>
          <w:p w14:paraId="468D111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textAlignment w:val="baseline"/>
              <w:rPr>
                <w:rFonts w:hint="eastAsia"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详见“第一章招标公告”</w:t>
            </w:r>
          </w:p>
        </w:tc>
      </w:tr>
      <w:tr w14:paraId="5E743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921" w:type="dxa"/>
            <w:vAlign w:val="center"/>
          </w:tcPr>
          <w:p w14:paraId="6042323C">
            <w:pPr>
              <w:pStyle w:val="27"/>
              <w:spacing w:before="231" w:line="239" w:lineRule="auto"/>
              <w:jc w:val="center"/>
              <w:rPr>
                <w:rFonts w:hint="eastAsia"/>
                <w:color w:val="auto"/>
                <w:highlight w:val="none"/>
              </w:rPr>
            </w:pPr>
            <w:r>
              <w:rPr>
                <w:color w:val="auto"/>
                <w:spacing w:val="-5"/>
                <w:highlight w:val="none"/>
              </w:rPr>
              <w:t>1.3.2</w:t>
            </w:r>
          </w:p>
        </w:tc>
        <w:tc>
          <w:tcPr>
            <w:tcW w:w="1960" w:type="dxa"/>
            <w:vAlign w:val="center"/>
          </w:tcPr>
          <w:p w14:paraId="053E1DDA">
            <w:pPr>
              <w:pStyle w:val="27"/>
              <w:spacing w:before="232" w:line="220" w:lineRule="auto"/>
              <w:ind w:left="454"/>
              <w:jc w:val="both"/>
              <w:rPr>
                <w:rFonts w:hint="eastAsia"/>
                <w:color w:val="auto"/>
                <w:highlight w:val="none"/>
              </w:rPr>
            </w:pPr>
            <w:r>
              <w:rPr>
                <w:color w:val="auto"/>
                <w:spacing w:val="-2"/>
                <w:highlight w:val="none"/>
              </w:rPr>
              <w:t>计划工期</w:t>
            </w:r>
          </w:p>
        </w:tc>
        <w:tc>
          <w:tcPr>
            <w:tcW w:w="6921" w:type="dxa"/>
            <w:vAlign w:val="center"/>
          </w:tcPr>
          <w:p w14:paraId="57946D4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textAlignment w:val="baseline"/>
              <w:rPr>
                <w:rFonts w:hint="eastAsia"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详见“第一章招标公告”</w:t>
            </w:r>
          </w:p>
        </w:tc>
      </w:tr>
      <w:tr w14:paraId="0925D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921" w:type="dxa"/>
            <w:vAlign w:val="center"/>
          </w:tcPr>
          <w:p w14:paraId="0699D3F8">
            <w:pPr>
              <w:pStyle w:val="27"/>
              <w:spacing w:before="117" w:line="239" w:lineRule="auto"/>
              <w:jc w:val="center"/>
              <w:rPr>
                <w:rFonts w:hint="eastAsia"/>
                <w:color w:val="auto"/>
                <w:highlight w:val="none"/>
              </w:rPr>
            </w:pPr>
            <w:r>
              <w:rPr>
                <w:color w:val="auto"/>
                <w:spacing w:val="-5"/>
                <w:highlight w:val="none"/>
              </w:rPr>
              <w:t>1.3.3</w:t>
            </w:r>
          </w:p>
        </w:tc>
        <w:tc>
          <w:tcPr>
            <w:tcW w:w="1960" w:type="dxa"/>
            <w:vAlign w:val="center"/>
          </w:tcPr>
          <w:p w14:paraId="56C479F0">
            <w:pPr>
              <w:pStyle w:val="27"/>
              <w:spacing w:before="118" w:line="220" w:lineRule="auto"/>
              <w:ind w:left="472"/>
              <w:jc w:val="both"/>
              <w:rPr>
                <w:rFonts w:hint="eastAsia"/>
                <w:color w:val="auto"/>
                <w:highlight w:val="none"/>
              </w:rPr>
            </w:pPr>
            <w:r>
              <w:rPr>
                <w:color w:val="auto"/>
                <w:spacing w:val="-8"/>
                <w:highlight w:val="none"/>
              </w:rPr>
              <w:t>质量标准</w:t>
            </w:r>
          </w:p>
        </w:tc>
        <w:tc>
          <w:tcPr>
            <w:tcW w:w="6921" w:type="dxa"/>
            <w:vAlign w:val="center"/>
          </w:tcPr>
          <w:p w14:paraId="23F1C0D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textAlignment w:val="baseline"/>
              <w:rPr>
                <w:rFonts w:hint="eastAsia"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详见“第一章招标公告”</w:t>
            </w:r>
          </w:p>
        </w:tc>
      </w:tr>
      <w:tr w14:paraId="16EFC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921" w:type="dxa"/>
            <w:vAlign w:val="center"/>
          </w:tcPr>
          <w:p w14:paraId="48B98FAB">
            <w:pPr>
              <w:pStyle w:val="27"/>
              <w:spacing w:before="117" w:line="239" w:lineRule="auto"/>
              <w:jc w:val="center"/>
              <w:rPr>
                <w:rFonts w:hint="eastAsia"/>
                <w:color w:val="auto"/>
                <w:highlight w:val="none"/>
              </w:rPr>
            </w:pPr>
            <w:r>
              <w:rPr>
                <w:color w:val="auto"/>
                <w:spacing w:val="-5"/>
                <w:highlight w:val="none"/>
              </w:rPr>
              <w:t>1.3.4</w:t>
            </w:r>
          </w:p>
        </w:tc>
        <w:tc>
          <w:tcPr>
            <w:tcW w:w="1960" w:type="dxa"/>
            <w:vAlign w:val="center"/>
          </w:tcPr>
          <w:p w14:paraId="6A1767E8">
            <w:pPr>
              <w:pStyle w:val="27"/>
              <w:spacing w:before="118" w:line="220" w:lineRule="auto"/>
              <w:ind w:left="475"/>
              <w:jc w:val="both"/>
              <w:rPr>
                <w:rFonts w:hint="eastAsia"/>
                <w:color w:val="auto"/>
                <w:highlight w:val="none"/>
              </w:rPr>
            </w:pPr>
            <w:r>
              <w:rPr>
                <w:color w:val="auto"/>
                <w:spacing w:val="-8"/>
                <w:highlight w:val="none"/>
              </w:rPr>
              <w:t>招标方式</w:t>
            </w:r>
          </w:p>
        </w:tc>
        <w:tc>
          <w:tcPr>
            <w:tcW w:w="6921" w:type="dxa"/>
            <w:vAlign w:val="center"/>
          </w:tcPr>
          <w:p w14:paraId="12C3630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7"/>
              <w:textAlignment w:val="baseline"/>
              <w:rPr>
                <w:rFonts w:hint="eastAsia"/>
                <w:color w:val="auto"/>
                <w:highlight w:val="none"/>
              </w:rPr>
            </w:pPr>
            <w:r>
              <w:rPr>
                <w:color w:val="auto"/>
                <w:spacing w:val="-4"/>
                <w:highlight w:val="none"/>
              </w:rPr>
              <w:t>公开招标</w:t>
            </w:r>
          </w:p>
        </w:tc>
      </w:tr>
      <w:tr w14:paraId="1BBA8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jc w:val="center"/>
        </w:trPr>
        <w:tc>
          <w:tcPr>
            <w:tcW w:w="921" w:type="dxa"/>
            <w:vAlign w:val="center"/>
          </w:tcPr>
          <w:p w14:paraId="25010F18">
            <w:pPr>
              <w:pStyle w:val="27"/>
              <w:spacing w:before="298" w:line="239" w:lineRule="auto"/>
              <w:jc w:val="center"/>
              <w:rPr>
                <w:rFonts w:hint="eastAsia"/>
                <w:color w:val="auto"/>
                <w:highlight w:val="none"/>
              </w:rPr>
            </w:pPr>
            <w:r>
              <w:rPr>
                <w:color w:val="auto"/>
                <w:spacing w:val="-5"/>
                <w:highlight w:val="none"/>
              </w:rPr>
              <w:t>1.4.1</w:t>
            </w:r>
          </w:p>
        </w:tc>
        <w:tc>
          <w:tcPr>
            <w:tcW w:w="1960" w:type="dxa"/>
            <w:vAlign w:val="center"/>
          </w:tcPr>
          <w:p w14:paraId="50C6C5D6">
            <w:pPr>
              <w:pStyle w:val="27"/>
              <w:spacing w:before="297" w:line="220" w:lineRule="auto"/>
              <w:ind w:left="61"/>
              <w:jc w:val="center"/>
              <w:rPr>
                <w:rFonts w:hint="eastAsia"/>
                <w:color w:val="auto"/>
                <w:highlight w:val="none"/>
              </w:rPr>
            </w:pPr>
            <w:r>
              <w:rPr>
                <w:color w:val="auto"/>
                <w:spacing w:val="-5"/>
                <w:highlight w:val="none"/>
              </w:rPr>
              <w:t>投标人资格要求</w:t>
            </w:r>
          </w:p>
        </w:tc>
        <w:tc>
          <w:tcPr>
            <w:tcW w:w="6921" w:type="dxa"/>
            <w:vAlign w:val="center"/>
          </w:tcPr>
          <w:p w14:paraId="57DC0EE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198"/>
              <w:textAlignment w:val="baseline"/>
              <w:rPr>
                <w:rFonts w:hint="eastAsia"/>
                <w:color w:val="auto"/>
                <w:highlight w:val="none"/>
                <w:lang w:eastAsia="zh-CN"/>
              </w:rPr>
            </w:pPr>
            <w:r>
              <w:rPr>
                <w:color w:val="auto"/>
                <w:spacing w:val="4"/>
                <w:highlight w:val="none"/>
                <w:lang w:eastAsia="zh-CN"/>
              </w:rPr>
              <w:t>详见“第一章招标公告3.投标人资格要求”</w:t>
            </w:r>
          </w:p>
        </w:tc>
      </w:tr>
      <w:tr w14:paraId="457D3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503ED32D">
            <w:pPr>
              <w:pStyle w:val="27"/>
              <w:spacing w:before="78" w:line="239" w:lineRule="auto"/>
              <w:jc w:val="center"/>
              <w:rPr>
                <w:rFonts w:hint="eastAsia"/>
                <w:color w:val="auto"/>
                <w:highlight w:val="none"/>
              </w:rPr>
            </w:pPr>
            <w:r>
              <w:rPr>
                <w:color w:val="auto"/>
                <w:spacing w:val="-5"/>
                <w:highlight w:val="none"/>
              </w:rPr>
              <w:t>1.4.2</w:t>
            </w:r>
          </w:p>
        </w:tc>
        <w:tc>
          <w:tcPr>
            <w:tcW w:w="1960" w:type="dxa"/>
            <w:vAlign w:val="center"/>
          </w:tcPr>
          <w:p w14:paraId="0FAF04BD">
            <w:pPr>
              <w:pStyle w:val="27"/>
              <w:spacing w:before="119" w:line="310" w:lineRule="auto"/>
              <w:ind w:right="89"/>
              <w:jc w:val="center"/>
              <w:rPr>
                <w:rFonts w:hint="eastAsia"/>
                <w:color w:val="auto"/>
                <w:highlight w:val="none"/>
              </w:rPr>
            </w:pPr>
            <w:r>
              <w:rPr>
                <w:color w:val="auto"/>
                <w:spacing w:val="-2"/>
                <w:highlight w:val="none"/>
              </w:rPr>
              <w:t>是否接受联合体</w:t>
            </w:r>
            <w:r>
              <w:rPr>
                <w:color w:val="auto"/>
                <w:spacing w:val="-4"/>
                <w:highlight w:val="none"/>
              </w:rPr>
              <w:t>投标</w:t>
            </w:r>
          </w:p>
        </w:tc>
        <w:tc>
          <w:tcPr>
            <w:tcW w:w="6921" w:type="dxa"/>
            <w:vAlign w:val="center"/>
          </w:tcPr>
          <w:p w14:paraId="3A31D32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183"/>
              <w:textAlignment w:val="baseline"/>
              <w:rPr>
                <w:rFonts w:hint="eastAsia"/>
                <w:color w:val="auto"/>
                <w:highlight w:val="none"/>
                <w:lang w:eastAsia="zh-CN"/>
              </w:rPr>
            </w:pPr>
            <w:r>
              <w:rPr>
                <w:color w:val="auto"/>
                <w:spacing w:val="1"/>
                <w:highlight w:val="none"/>
                <w:lang w:eastAsia="zh-CN"/>
              </w:rPr>
              <w:t>详见“第一章招标公告3.8联合体要求”</w:t>
            </w:r>
          </w:p>
        </w:tc>
      </w:tr>
      <w:tr w14:paraId="0B8DF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5BD04162">
            <w:pPr>
              <w:pStyle w:val="27"/>
              <w:spacing w:before="78" w:line="239" w:lineRule="auto"/>
              <w:jc w:val="center"/>
              <w:rPr>
                <w:rFonts w:hint="eastAsia"/>
                <w:color w:val="auto"/>
                <w:highlight w:val="none"/>
              </w:rPr>
            </w:pPr>
            <w:r>
              <w:rPr>
                <w:color w:val="auto"/>
                <w:spacing w:val="-7"/>
                <w:highlight w:val="none"/>
              </w:rPr>
              <w:t>1.5</w:t>
            </w:r>
          </w:p>
        </w:tc>
        <w:tc>
          <w:tcPr>
            <w:tcW w:w="1960" w:type="dxa"/>
            <w:vAlign w:val="center"/>
          </w:tcPr>
          <w:p w14:paraId="650686F2">
            <w:pPr>
              <w:pStyle w:val="27"/>
              <w:spacing w:before="78" w:line="220" w:lineRule="auto"/>
              <w:ind w:left="351"/>
              <w:jc w:val="both"/>
              <w:rPr>
                <w:rFonts w:hint="eastAsia"/>
                <w:color w:val="auto"/>
                <w:highlight w:val="none"/>
              </w:rPr>
            </w:pPr>
            <w:r>
              <w:rPr>
                <w:color w:val="auto"/>
                <w:spacing w:val="-7"/>
                <w:highlight w:val="none"/>
              </w:rPr>
              <w:t>设计费补偿</w:t>
            </w:r>
          </w:p>
        </w:tc>
        <w:tc>
          <w:tcPr>
            <w:tcW w:w="6921" w:type="dxa"/>
            <w:vAlign w:val="center"/>
          </w:tcPr>
          <w:p w14:paraId="3945282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184" w:right="138"/>
              <w:textAlignment w:val="baseline"/>
              <w:rPr>
                <w:rFonts w:hint="eastAsia"/>
                <w:color w:val="auto"/>
                <w:highlight w:val="none"/>
                <w:lang w:eastAsia="zh-CN"/>
              </w:rPr>
            </w:pPr>
            <w:r>
              <w:rPr>
                <w:color w:val="auto"/>
                <w:spacing w:val="3"/>
                <w:highlight w:val="none"/>
                <w:lang w:eastAsia="zh-CN"/>
              </w:rPr>
              <w:t>投标人应承担参加投标有关的所有费用，招标人对未中标人</w:t>
            </w:r>
            <w:r>
              <w:rPr>
                <w:color w:val="auto"/>
                <w:spacing w:val="1"/>
                <w:highlight w:val="none"/>
                <w:lang w:eastAsia="zh-CN"/>
              </w:rPr>
              <w:t>不作任何设计费补偿。</w:t>
            </w:r>
          </w:p>
        </w:tc>
      </w:tr>
      <w:tr w14:paraId="1BBD7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5B43E50D">
            <w:pPr>
              <w:pStyle w:val="27"/>
              <w:spacing w:before="78" w:line="239" w:lineRule="auto"/>
              <w:jc w:val="center"/>
              <w:rPr>
                <w:rFonts w:hint="eastAsia"/>
                <w:color w:val="auto"/>
                <w:highlight w:val="none"/>
              </w:rPr>
            </w:pPr>
            <w:r>
              <w:rPr>
                <w:color w:val="auto"/>
                <w:spacing w:val="-5"/>
                <w:highlight w:val="none"/>
              </w:rPr>
              <w:t>1.9.1</w:t>
            </w:r>
          </w:p>
        </w:tc>
        <w:tc>
          <w:tcPr>
            <w:tcW w:w="1960" w:type="dxa"/>
            <w:vAlign w:val="center"/>
          </w:tcPr>
          <w:p w14:paraId="55766064">
            <w:pPr>
              <w:pStyle w:val="27"/>
              <w:spacing w:before="78" w:line="220" w:lineRule="auto"/>
              <w:ind w:left="695"/>
              <w:jc w:val="both"/>
              <w:rPr>
                <w:rFonts w:hint="eastAsia"/>
                <w:color w:val="auto"/>
                <w:highlight w:val="none"/>
              </w:rPr>
            </w:pPr>
            <w:r>
              <w:rPr>
                <w:color w:val="auto"/>
                <w:spacing w:val="-3"/>
                <w:highlight w:val="none"/>
              </w:rPr>
              <w:t>踏勘</w:t>
            </w:r>
          </w:p>
        </w:tc>
        <w:tc>
          <w:tcPr>
            <w:tcW w:w="6921" w:type="dxa"/>
            <w:vAlign w:val="center"/>
          </w:tcPr>
          <w:p w14:paraId="1507E5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73" w:right="43" w:hanging="9"/>
              <w:textAlignment w:val="baseline"/>
              <w:rPr>
                <w:rFonts w:hint="eastAsia"/>
                <w:color w:val="auto"/>
                <w:highlight w:val="none"/>
                <w:lang w:eastAsia="zh-CN"/>
              </w:rPr>
            </w:pPr>
            <w:r>
              <w:rPr>
                <w:color w:val="auto"/>
                <w:spacing w:val="-15"/>
                <w:highlight w:val="none"/>
                <w:lang w:eastAsia="zh-CN"/>
              </w:rPr>
              <w:t>不组织，投标人自行前往踏勘及收集前期资料并承担所产生的相关</w:t>
            </w:r>
            <w:r>
              <w:rPr>
                <w:color w:val="auto"/>
                <w:spacing w:val="-11"/>
                <w:highlight w:val="none"/>
                <w:lang w:eastAsia="zh-CN"/>
              </w:rPr>
              <w:t>费用。</w:t>
            </w:r>
          </w:p>
        </w:tc>
      </w:tr>
      <w:tr w14:paraId="66A26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921" w:type="dxa"/>
            <w:vAlign w:val="center"/>
          </w:tcPr>
          <w:p w14:paraId="573A5C61">
            <w:pPr>
              <w:pStyle w:val="27"/>
              <w:spacing w:before="115" w:line="239" w:lineRule="auto"/>
              <w:jc w:val="center"/>
              <w:rPr>
                <w:rFonts w:hint="eastAsia"/>
                <w:color w:val="auto"/>
                <w:spacing w:val="-5"/>
                <w:highlight w:val="none"/>
              </w:rPr>
            </w:pPr>
            <w:r>
              <w:rPr>
                <w:color w:val="auto"/>
                <w:spacing w:val="-4"/>
                <w:highlight w:val="none"/>
              </w:rPr>
              <w:t>1.10.1</w:t>
            </w:r>
          </w:p>
        </w:tc>
        <w:tc>
          <w:tcPr>
            <w:tcW w:w="1960" w:type="dxa"/>
            <w:vAlign w:val="center"/>
          </w:tcPr>
          <w:p w14:paraId="5C4B35C9">
            <w:pPr>
              <w:pStyle w:val="27"/>
              <w:spacing w:before="115" w:line="219" w:lineRule="auto"/>
              <w:ind w:left="337"/>
              <w:jc w:val="both"/>
              <w:rPr>
                <w:rFonts w:hint="eastAsia"/>
                <w:color w:val="auto"/>
                <w:spacing w:val="-3"/>
                <w:highlight w:val="none"/>
              </w:rPr>
            </w:pPr>
            <w:r>
              <w:rPr>
                <w:color w:val="auto"/>
                <w:spacing w:val="-2"/>
                <w:highlight w:val="none"/>
              </w:rPr>
              <w:t>投标预备会</w:t>
            </w:r>
          </w:p>
        </w:tc>
        <w:tc>
          <w:tcPr>
            <w:tcW w:w="6921" w:type="dxa"/>
            <w:vAlign w:val="center"/>
          </w:tcPr>
          <w:p w14:paraId="09EF3E6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71"/>
              <w:textAlignment w:val="baseline"/>
              <w:rPr>
                <w:rFonts w:hint="eastAsia"/>
                <w:color w:val="auto"/>
                <w:spacing w:val="-15"/>
                <w:highlight w:val="none"/>
              </w:rPr>
            </w:pPr>
            <w:r>
              <w:rPr>
                <w:rFonts w:hint="eastAsia"/>
                <w:color w:val="auto"/>
                <w:spacing w:val="-4"/>
                <w:highlight w:val="none"/>
                <w:lang w:eastAsia="zh-CN"/>
              </w:rPr>
              <w:t>☑</w:t>
            </w:r>
            <w:r>
              <w:rPr>
                <w:color w:val="auto"/>
                <w:spacing w:val="-4"/>
                <w:highlight w:val="none"/>
              </w:rPr>
              <w:t>不召开□召开</w:t>
            </w:r>
          </w:p>
        </w:tc>
      </w:tr>
      <w:tr w14:paraId="0A4D6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921" w:type="dxa"/>
            <w:vAlign w:val="center"/>
          </w:tcPr>
          <w:p w14:paraId="6CA6AB42">
            <w:pPr>
              <w:pStyle w:val="27"/>
              <w:spacing w:before="78" w:line="239" w:lineRule="auto"/>
              <w:jc w:val="center"/>
              <w:rPr>
                <w:rFonts w:hint="eastAsia"/>
                <w:color w:val="auto"/>
                <w:spacing w:val="-5"/>
                <w:highlight w:val="none"/>
              </w:rPr>
            </w:pPr>
            <w:r>
              <w:rPr>
                <w:color w:val="auto"/>
                <w:spacing w:val="-4"/>
                <w:highlight w:val="none"/>
              </w:rPr>
              <w:t>1.10.2</w:t>
            </w:r>
          </w:p>
        </w:tc>
        <w:tc>
          <w:tcPr>
            <w:tcW w:w="1960" w:type="dxa"/>
            <w:vAlign w:val="center"/>
          </w:tcPr>
          <w:p w14:paraId="6DB5B77D">
            <w:pPr>
              <w:pStyle w:val="27"/>
              <w:spacing w:before="78" w:line="362" w:lineRule="auto"/>
              <w:ind w:left="13" w:leftChars="0" w:right="89" w:hanging="13" w:firstLineChars="0"/>
              <w:jc w:val="center"/>
              <w:rPr>
                <w:rFonts w:hint="eastAsia"/>
                <w:color w:val="auto"/>
                <w:spacing w:val="-3"/>
                <w:highlight w:val="none"/>
                <w:lang w:eastAsia="zh-CN"/>
              </w:rPr>
            </w:pPr>
            <w:r>
              <w:rPr>
                <w:color w:val="auto"/>
                <w:spacing w:val="-2"/>
                <w:highlight w:val="none"/>
                <w:lang w:eastAsia="zh-CN"/>
              </w:rPr>
              <w:t>投标人提出问题</w:t>
            </w:r>
            <w:r>
              <w:rPr>
                <w:color w:val="auto"/>
                <w:spacing w:val="-5"/>
                <w:highlight w:val="none"/>
                <w:lang w:eastAsia="zh-CN"/>
              </w:rPr>
              <w:t>的截止时间</w:t>
            </w:r>
          </w:p>
        </w:tc>
        <w:tc>
          <w:tcPr>
            <w:tcW w:w="6921" w:type="dxa"/>
            <w:vAlign w:val="center"/>
          </w:tcPr>
          <w:p w14:paraId="23C6804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firstLine="3"/>
              <w:textAlignment w:val="baseline"/>
              <w:rPr>
                <w:rFonts w:hint="eastAsia"/>
                <w:color w:val="auto"/>
                <w:spacing w:val="-15"/>
                <w:highlight w:val="none"/>
                <w:lang w:eastAsia="zh-CN"/>
              </w:rPr>
            </w:pPr>
            <w:r>
              <w:rPr>
                <w:color w:val="auto"/>
                <w:spacing w:val="-17"/>
                <w:highlight w:val="none"/>
                <w:lang w:eastAsia="zh-CN"/>
              </w:rPr>
              <w:t>投标人如有疑问，应在投标截止时间前10日通过“江西省公共资</w:t>
            </w:r>
            <w:r>
              <w:rPr>
                <w:color w:val="auto"/>
                <w:spacing w:val="-18"/>
                <w:highlight w:val="none"/>
                <w:lang w:eastAsia="zh-CN"/>
              </w:rPr>
              <w:t>源数智交易平台电子交易系统-网上提问”菜单栏提出，并电话告知</w:t>
            </w:r>
            <w:r>
              <w:rPr>
                <w:color w:val="auto"/>
                <w:spacing w:val="-12"/>
                <w:highlight w:val="none"/>
                <w:lang w:eastAsia="zh-CN"/>
              </w:rPr>
              <w:t>代理机构。</w:t>
            </w:r>
          </w:p>
        </w:tc>
      </w:tr>
      <w:tr w14:paraId="47988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4B773F91">
            <w:pPr>
              <w:pStyle w:val="27"/>
              <w:spacing w:before="78" w:line="239" w:lineRule="auto"/>
              <w:jc w:val="center"/>
              <w:rPr>
                <w:rFonts w:hint="eastAsia"/>
                <w:color w:val="auto"/>
                <w:spacing w:val="-5"/>
                <w:highlight w:val="none"/>
              </w:rPr>
            </w:pPr>
            <w:r>
              <w:rPr>
                <w:color w:val="auto"/>
                <w:spacing w:val="-4"/>
                <w:highlight w:val="none"/>
              </w:rPr>
              <w:t>1.10.3</w:t>
            </w:r>
          </w:p>
        </w:tc>
        <w:tc>
          <w:tcPr>
            <w:tcW w:w="1960" w:type="dxa"/>
            <w:vAlign w:val="center"/>
          </w:tcPr>
          <w:p w14:paraId="555BF7B6">
            <w:pPr>
              <w:pStyle w:val="27"/>
              <w:spacing w:before="78" w:line="363" w:lineRule="auto"/>
              <w:ind w:left="13" w:leftChars="0" w:right="89" w:hanging="13" w:firstLineChars="0"/>
              <w:jc w:val="center"/>
              <w:rPr>
                <w:rFonts w:hint="eastAsia"/>
                <w:color w:val="auto"/>
                <w:spacing w:val="-3"/>
                <w:highlight w:val="none"/>
                <w:lang w:eastAsia="zh-CN"/>
              </w:rPr>
            </w:pPr>
            <w:r>
              <w:rPr>
                <w:color w:val="auto"/>
                <w:spacing w:val="-2"/>
                <w:highlight w:val="none"/>
                <w:lang w:eastAsia="zh-CN"/>
              </w:rPr>
              <w:t>招标人书面澄清</w:t>
            </w:r>
            <w:r>
              <w:rPr>
                <w:color w:val="auto"/>
                <w:spacing w:val="-7"/>
                <w:highlight w:val="none"/>
                <w:lang w:eastAsia="zh-CN"/>
              </w:rPr>
              <w:t>的时间</w:t>
            </w:r>
          </w:p>
        </w:tc>
        <w:tc>
          <w:tcPr>
            <w:tcW w:w="6921" w:type="dxa"/>
            <w:vAlign w:val="center"/>
          </w:tcPr>
          <w:p w14:paraId="16E240D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right="42"/>
              <w:textAlignment w:val="baseline"/>
              <w:rPr>
                <w:rFonts w:hint="eastAsia"/>
                <w:color w:val="auto"/>
                <w:highlight w:val="none"/>
                <w:lang w:eastAsia="zh-CN"/>
              </w:rPr>
            </w:pPr>
            <w:r>
              <w:rPr>
                <w:color w:val="auto"/>
                <w:spacing w:val="-11"/>
                <w:highlight w:val="none"/>
                <w:lang w:eastAsia="zh-CN"/>
              </w:rPr>
              <w:t>在投标截止日期</w:t>
            </w:r>
            <w:r>
              <w:rPr>
                <w:color w:val="auto"/>
                <w:spacing w:val="-11"/>
                <w:highlight w:val="none"/>
                <w:u w:val="single"/>
                <w:lang w:eastAsia="zh-CN"/>
              </w:rPr>
              <w:t>15</w:t>
            </w:r>
            <w:r>
              <w:rPr>
                <w:color w:val="auto"/>
                <w:spacing w:val="-11"/>
                <w:highlight w:val="none"/>
                <w:lang w:eastAsia="zh-CN"/>
              </w:rPr>
              <w:t>天前，招标人可能会发布澄清或修改文件，不</w:t>
            </w:r>
            <w:r>
              <w:rPr>
                <w:color w:val="auto"/>
                <w:spacing w:val="-12"/>
                <w:highlight w:val="none"/>
                <w:lang w:eastAsia="zh-CN"/>
              </w:rPr>
              <w:t>足</w:t>
            </w:r>
            <w:r>
              <w:rPr>
                <w:color w:val="auto"/>
                <w:spacing w:val="-12"/>
                <w:highlight w:val="none"/>
                <w:u w:val="single"/>
                <w:lang w:eastAsia="zh-CN"/>
              </w:rPr>
              <w:t>15</w:t>
            </w:r>
            <w:r>
              <w:rPr>
                <w:color w:val="auto"/>
                <w:spacing w:val="-12"/>
                <w:highlight w:val="none"/>
                <w:lang w:eastAsia="zh-CN"/>
              </w:rPr>
              <w:t>日的，如遇有较大变动，招标单位将酌情延</w:t>
            </w:r>
            <w:r>
              <w:rPr>
                <w:color w:val="auto"/>
                <w:spacing w:val="-13"/>
                <w:highlight w:val="none"/>
                <w:lang w:eastAsia="zh-CN"/>
              </w:rPr>
              <w:t>长递交投标文件</w:t>
            </w:r>
            <w:r>
              <w:rPr>
                <w:color w:val="auto"/>
                <w:spacing w:val="-7"/>
                <w:highlight w:val="none"/>
                <w:lang w:eastAsia="zh-CN"/>
              </w:rPr>
              <w:t>截止时间。</w:t>
            </w:r>
          </w:p>
          <w:p w14:paraId="7AECC47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51"/>
              <w:textAlignment w:val="baseline"/>
              <w:rPr>
                <w:rFonts w:hint="eastAsia"/>
                <w:color w:val="auto"/>
                <w:spacing w:val="-15"/>
                <w:highlight w:val="none"/>
                <w:lang w:eastAsia="zh-CN"/>
              </w:rPr>
            </w:pPr>
            <w:r>
              <w:rPr>
                <w:color w:val="auto"/>
                <w:spacing w:val="2"/>
                <w:highlight w:val="none"/>
                <w:lang w:eastAsia="zh-CN"/>
              </w:rPr>
              <w:t>招标文件澄清在江西省公共资源数智交易平台网上公布，在投</w:t>
            </w:r>
            <w:r>
              <w:rPr>
                <w:color w:val="auto"/>
                <w:spacing w:val="-2"/>
                <w:highlight w:val="none"/>
                <w:lang w:eastAsia="zh-CN"/>
              </w:rPr>
              <w:t>标截止时间前，投标人须自行到网上查看，否则后果自负。</w:t>
            </w:r>
          </w:p>
        </w:tc>
      </w:tr>
      <w:tr w14:paraId="03CAE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1E6E2218">
            <w:pPr>
              <w:pStyle w:val="27"/>
              <w:spacing w:before="78" w:line="239" w:lineRule="auto"/>
              <w:jc w:val="center"/>
              <w:rPr>
                <w:rFonts w:hint="eastAsia"/>
                <w:color w:val="auto"/>
                <w:spacing w:val="-4"/>
                <w:highlight w:val="none"/>
              </w:rPr>
            </w:pPr>
            <w:r>
              <w:rPr>
                <w:color w:val="auto"/>
                <w:spacing w:val="-4"/>
                <w:highlight w:val="none"/>
              </w:rPr>
              <w:t>1.11.1</w:t>
            </w:r>
          </w:p>
        </w:tc>
        <w:tc>
          <w:tcPr>
            <w:tcW w:w="1960" w:type="dxa"/>
            <w:vAlign w:val="center"/>
          </w:tcPr>
          <w:p w14:paraId="4B197815">
            <w:pPr>
              <w:pStyle w:val="27"/>
              <w:spacing w:before="113" w:line="312" w:lineRule="auto"/>
              <w:ind w:left="94" w:right="89"/>
              <w:jc w:val="center"/>
              <w:rPr>
                <w:rFonts w:hint="eastAsia"/>
                <w:color w:val="auto"/>
                <w:spacing w:val="-2"/>
                <w:highlight w:val="none"/>
                <w:lang w:eastAsia="zh-CN"/>
              </w:rPr>
            </w:pPr>
            <w:r>
              <w:rPr>
                <w:color w:val="auto"/>
                <w:spacing w:val="-2"/>
                <w:highlight w:val="none"/>
                <w:lang w:eastAsia="zh-CN"/>
              </w:rPr>
              <w:t>招标人规定由分包人承担的工作</w:t>
            </w:r>
          </w:p>
        </w:tc>
        <w:tc>
          <w:tcPr>
            <w:tcW w:w="6921" w:type="dxa"/>
            <w:vAlign w:val="center"/>
          </w:tcPr>
          <w:p w14:paraId="2CF784D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419"/>
              <w:textAlignment w:val="baseline"/>
              <w:rPr>
                <w:rFonts w:hint="eastAsia"/>
                <w:color w:val="auto"/>
                <w:spacing w:val="2"/>
                <w:highlight w:val="none"/>
              </w:rPr>
            </w:pPr>
            <w:r>
              <w:rPr>
                <w:color w:val="auto"/>
                <w:highlight w:val="none"/>
              </w:rPr>
              <w:t>/</w:t>
            </w:r>
          </w:p>
        </w:tc>
      </w:tr>
      <w:tr w14:paraId="6C758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0D9F0BB2">
            <w:pPr>
              <w:pStyle w:val="27"/>
              <w:spacing w:before="78" w:line="239" w:lineRule="auto"/>
              <w:jc w:val="center"/>
              <w:rPr>
                <w:rFonts w:hint="eastAsia"/>
                <w:color w:val="auto"/>
                <w:spacing w:val="-4"/>
                <w:highlight w:val="none"/>
              </w:rPr>
            </w:pPr>
            <w:r>
              <w:rPr>
                <w:color w:val="auto"/>
                <w:spacing w:val="-4"/>
                <w:highlight w:val="none"/>
              </w:rPr>
              <w:t>1.11.2</w:t>
            </w:r>
          </w:p>
        </w:tc>
        <w:tc>
          <w:tcPr>
            <w:tcW w:w="1960" w:type="dxa"/>
            <w:vAlign w:val="center"/>
          </w:tcPr>
          <w:p w14:paraId="233FD07B">
            <w:pPr>
              <w:pStyle w:val="27"/>
              <w:spacing w:before="78" w:line="362" w:lineRule="auto"/>
              <w:ind w:left="17" w:leftChars="0" w:right="89" w:hanging="17" w:firstLineChars="0"/>
              <w:jc w:val="center"/>
              <w:rPr>
                <w:rFonts w:hint="eastAsia"/>
                <w:color w:val="auto"/>
                <w:spacing w:val="-2"/>
                <w:highlight w:val="none"/>
              </w:rPr>
            </w:pPr>
            <w:r>
              <w:rPr>
                <w:color w:val="auto"/>
                <w:spacing w:val="-2"/>
                <w:highlight w:val="none"/>
              </w:rPr>
              <w:t>投标人拟分包的</w:t>
            </w:r>
            <w:r>
              <w:rPr>
                <w:color w:val="auto"/>
                <w:spacing w:val="-4"/>
                <w:highlight w:val="none"/>
              </w:rPr>
              <w:t>工作</w:t>
            </w:r>
          </w:p>
        </w:tc>
        <w:tc>
          <w:tcPr>
            <w:tcW w:w="6921" w:type="dxa"/>
            <w:vAlign w:val="center"/>
          </w:tcPr>
          <w:p w14:paraId="3A3012D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2" w:right="51" w:firstLine="8"/>
              <w:textAlignment w:val="baseline"/>
              <w:rPr>
                <w:rFonts w:hint="eastAsia"/>
                <w:color w:val="auto"/>
                <w:highlight w:val="none"/>
                <w:lang w:eastAsia="zh-CN"/>
              </w:rPr>
            </w:pPr>
            <w:r>
              <w:rPr>
                <w:rFonts w:hint="eastAsia"/>
                <w:color w:val="auto"/>
                <w:spacing w:val="3"/>
                <w:highlight w:val="none"/>
                <w:lang w:eastAsia="zh-CN"/>
              </w:rPr>
              <w:t>☑</w:t>
            </w:r>
            <w:r>
              <w:rPr>
                <w:color w:val="auto"/>
                <w:spacing w:val="3"/>
                <w:highlight w:val="none"/>
                <w:lang w:eastAsia="zh-CN"/>
              </w:rPr>
              <w:t>允许将中标项目的部分非主体，非关键性工作分包给他人完</w:t>
            </w:r>
            <w:r>
              <w:rPr>
                <w:color w:val="auto"/>
                <w:spacing w:val="-3"/>
                <w:highlight w:val="none"/>
                <w:lang w:eastAsia="zh-CN"/>
              </w:rPr>
              <w:t>成，具体分包内容按国家相关规定执行。</w:t>
            </w:r>
          </w:p>
          <w:p w14:paraId="018908B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84"/>
              <w:textAlignment w:val="baseline"/>
              <w:rPr>
                <w:rFonts w:hint="eastAsia"/>
                <w:color w:val="auto"/>
                <w:spacing w:val="2"/>
                <w:highlight w:val="none"/>
              </w:rPr>
            </w:pPr>
            <w:r>
              <w:rPr>
                <w:color w:val="auto"/>
                <w:spacing w:val="-7"/>
                <w:highlight w:val="none"/>
              </w:rPr>
              <w:t>□不允许</w:t>
            </w:r>
          </w:p>
        </w:tc>
      </w:tr>
      <w:tr w14:paraId="182E6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3D9FA8F0">
            <w:pPr>
              <w:pStyle w:val="27"/>
              <w:spacing w:before="78" w:line="239" w:lineRule="auto"/>
              <w:jc w:val="center"/>
              <w:rPr>
                <w:rFonts w:hint="eastAsia"/>
                <w:color w:val="auto"/>
                <w:spacing w:val="-4"/>
                <w:highlight w:val="none"/>
              </w:rPr>
            </w:pPr>
            <w:r>
              <w:rPr>
                <w:color w:val="auto"/>
                <w:spacing w:val="-6"/>
                <w:highlight w:val="none"/>
              </w:rPr>
              <w:t>1.12</w:t>
            </w:r>
          </w:p>
        </w:tc>
        <w:tc>
          <w:tcPr>
            <w:tcW w:w="1960" w:type="dxa"/>
            <w:vAlign w:val="center"/>
          </w:tcPr>
          <w:p w14:paraId="5D5993C1">
            <w:pPr>
              <w:pStyle w:val="27"/>
              <w:spacing w:before="78" w:line="220" w:lineRule="auto"/>
              <w:ind w:left="455"/>
              <w:jc w:val="both"/>
              <w:rPr>
                <w:rFonts w:hint="eastAsia"/>
                <w:color w:val="auto"/>
                <w:spacing w:val="-2"/>
                <w:highlight w:val="none"/>
              </w:rPr>
            </w:pPr>
            <w:r>
              <w:rPr>
                <w:color w:val="auto"/>
                <w:spacing w:val="-2"/>
                <w:highlight w:val="none"/>
              </w:rPr>
              <w:t>重大偏离</w:t>
            </w:r>
          </w:p>
        </w:tc>
        <w:tc>
          <w:tcPr>
            <w:tcW w:w="6921" w:type="dxa"/>
            <w:vAlign w:val="center"/>
          </w:tcPr>
          <w:p w14:paraId="0B7432E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71"/>
              <w:textAlignment w:val="baseline"/>
              <w:rPr>
                <w:rFonts w:hint="eastAsia"/>
                <w:color w:val="auto"/>
                <w:highlight w:val="none"/>
                <w:lang w:eastAsia="zh-CN"/>
              </w:rPr>
            </w:pPr>
            <w:r>
              <w:rPr>
                <w:rFonts w:hint="eastAsia"/>
                <w:color w:val="auto"/>
                <w:spacing w:val="3"/>
                <w:highlight w:val="none"/>
                <w:lang w:eastAsia="zh-CN"/>
              </w:rPr>
              <w:t>☑</w:t>
            </w:r>
            <w:r>
              <w:rPr>
                <w:color w:val="auto"/>
                <w:highlight w:val="none"/>
                <w:lang w:eastAsia="zh-CN"/>
              </w:rPr>
              <w:t>不允许</w:t>
            </w:r>
          </w:p>
          <w:p w14:paraId="6ACFEE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84"/>
              <w:textAlignment w:val="baseline"/>
              <w:rPr>
                <w:rFonts w:hint="eastAsia"/>
                <w:color w:val="auto"/>
                <w:spacing w:val="2"/>
                <w:highlight w:val="none"/>
                <w:lang w:eastAsia="zh-CN"/>
              </w:rPr>
            </w:pPr>
            <w:r>
              <w:rPr>
                <w:color w:val="auto"/>
                <w:spacing w:val="-2"/>
                <w:highlight w:val="none"/>
                <w:lang w:eastAsia="zh-CN"/>
              </w:rPr>
              <w:t>□允许，允许偏离的内容、偏离范围和幅度</w:t>
            </w:r>
          </w:p>
        </w:tc>
      </w:tr>
      <w:tr w14:paraId="55E1C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55761177">
            <w:pPr>
              <w:pStyle w:val="27"/>
              <w:spacing w:before="78" w:line="239" w:lineRule="auto"/>
              <w:jc w:val="center"/>
              <w:rPr>
                <w:rFonts w:hint="eastAsia"/>
                <w:color w:val="auto"/>
                <w:spacing w:val="-4"/>
                <w:highlight w:val="none"/>
              </w:rPr>
            </w:pPr>
            <w:r>
              <w:rPr>
                <w:color w:val="auto"/>
                <w:spacing w:val="-3"/>
                <w:highlight w:val="none"/>
              </w:rPr>
              <w:t>2.1</w:t>
            </w:r>
          </w:p>
        </w:tc>
        <w:tc>
          <w:tcPr>
            <w:tcW w:w="1960" w:type="dxa"/>
            <w:vAlign w:val="center"/>
          </w:tcPr>
          <w:p w14:paraId="162FC0D7">
            <w:pPr>
              <w:pStyle w:val="27"/>
              <w:spacing w:before="116" w:line="311" w:lineRule="auto"/>
              <w:ind w:left="15" w:leftChars="0" w:right="89" w:hanging="15" w:firstLineChars="0"/>
              <w:jc w:val="center"/>
              <w:rPr>
                <w:rFonts w:hint="eastAsia"/>
                <w:color w:val="auto"/>
                <w:spacing w:val="-2"/>
                <w:highlight w:val="none"/>
                <w:lang w:eastAsia="zh-CN"/>
              </w:rPr>
            </w:pPr>
            <w:r>
              <w:rPr>
                <w:color w:val="auto"/>
                <w:spacing w:val="-2"/>
                <w:highlight w:val="none"/>
                <w:lang w:eastAsia="zh-CN"/>
              </w:rPr>
              <w:t>构成招标文件的其他资料</w:t>
            </w:r>
          </w:p>
        </w:tc>
        <w:tc>
          <w:tcPr>
            <w:tcW w:w="6921" w:type="dxa"/>
            <w:vAlign w:val="center"/>
          </w:tcPr>
          <w:p w14:paraId="4C9F31A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textAlignment w:val="baseline"/>
              <w:rPr>
                <w:rFonts w:hint="eastAsia"/>
                <w:color w:val="auto"/>
                <w:spacing w:val="2"/>
                <w:highlight w:val="none"/>
                <w:lang w:eastAsia="zh-CN"/>
              </w:rPr>
            </w:pPr>
            <w:r>
              <w:rPr>
                <w:color w:val="auto"/>
                <w:spacing w:val="-1"/>
                <w:highlight w:val="none"/>
                <w:lang w:eastAsia="zh-CN"/>
              </w:rPr>
              <w:t>招标文件的澄清、说明及补充等相关文件</w:t>
            </w:r>
          </w:p>
        </w:tc>
      </w:tr>
      <w:tr w14:paraId="2B11E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596467E1">
            <w:pPr>
              <w:pStyle w:val="27"/>
              <w:spacing w:before="78" w:line="239" w:lineRule="auto"/>
              <w:jc w:val="center"/>
              <w:rPr>
                <w:rFonts w:hint="eastAsia"/>
                <w:color w:val="auto"/>
                <w:spacing w:val="-4"/>
                <w:highlight w:val="none"/>
              </w:rPr>
            </w:pPr>
            <w:r>
              <w:rPr>
                <w:color w:val="auto"/>
                <w:spacing w:val="-2"/>
                <w:highlight w:val="none"/>
              </w:rPr>
              <w:t>2.2.1</w:t>
            </w:r>
          </w:p>
        </w:tc>
        <w:tc>
          <w:tcPr>
            <w:tcW w:w="1960" w:type="dxa"/>
            <w:vAlign w:val="center"/>
          </w:tcPr>
          <w:p w14:paraId="3C374486">
            <w:pPr>
              <w:pStyle w:val="27"/>
              <w:spacing w:before="118" w:line="220" w:lineRule="auto"/>
              <w:ind w:left="97"/>
              <w:jc w:val="center"/>
              <w:rPr>
                <w:rFonts w:hint="eastAsia"/>
                <w:color w:val="auto"/>
                <w:spacing w:val="-2"/>
                <w:highlight w:val="none"/>
                <w:lang w:eastAsia="zh-CN"/>
              </w:rPr>
            </w:pPr>
            <w:r>
              <w:rPr>
                <w:color w:val="auto"/>
                <w:spacing w:val="-2"/>
                <w:highlight w:val="none"/>
                <w:lang w:eastAsia="zh-CN"/>
              </w:rPr>
              <w:t>投标人要求澄清招标文件的截止</w:t>
            </w:r>
            <w:r>
              <w:rPr>
                <w:color w:val="auto"/>
                <w:spacing w:val="-6"/>
                <w:highlight w:val="none"/>
                <w:lang w:eastAsia="zh-CN"/>
              </w:rPr>
              <w:t>时间</w:t>
            </w:r>
          </w:p>
        </w:tc>
        <w:tc>
          <w:tcPr>
            <w:tcW w:w="6921" w:type="dxa"/>
            <w:vAlign w:val="center"/>
          </w:tcPr>
          <w:p w14:paraId="22909DF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3"/>
              <w:textAlignment w:val="baseline"/>
              <w:rPr>
                <w:rFonts w:hint="eastAsia"/>
                <w:color w:val="auto"/>
                <w:spacing w:val="2"/>
                <w:highlight w:val="none"/>
              </w:rPr>
            </w:pPr>
            <w:r>
              <w:rPr>
                <w:color w:val="auto"/>
                <w:spacing w:val="-14"/>
                <w:highlight w:val="none"/>
              </w:rPr>
              <w:t>投标截止日7日前</w:t>
            </w:r>
          </w:p>
        </w:tc>
      </w:tr>
      <w:tr w14:paraId="02BD5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439F74CF">
            <w:pPr>
              <w:pStyle w:val="27"/>
              <w:spacing w:before="78" w:line="239" w:lineRule="auto"/>
              <w:jc w:val="center"/>
              <w:rPr>
                <w:rFonts w:hint="eastAsia"/>
                <w:color w:val="auto"/>
                <w:spacing w:val="-4"/>
                <w:highlight w:val="none"/>
              </w:rPr>
            </w:pPr>
            <w:r>
              <w:rPr>
                <w:color w:val="auto"/>
                <w:spacing w:val="-2"/>
                <w:highlight w:val="none"/>
              </w:rPr>
              <w:t>2.2.2</w:t>
            </w:r>
          </w:p>
        </w:tc>
        <w:tc>
          <w:tcPr>
            <w:tcW w:w="1960" w:type="dxa"/>
            <w:vAlign w:val="center"/>
          </w:tcPr>
          <w:p w14:paraId="51CC24C9">
            <w:pPr>
              <w:pStyle w:val="27"/>
              <w:spacing w:before="78" w:line="220" w:lineRule="auto"/>
              <w:jc w:val="center"/>
              <w:rPr>
                <w:rFonts w:hint="eastAsia"/>
                <w:color w:val="auto"/>
                <w:spacing w:val="-2"/>
                <w:highlight w:val="none"/>
              </w:rPr>
            </w:pPr>
            <w:r>
              <w:rPr>
                <w:color w:val="auto"/>
                <w:spacing w:val="-2"/>
                <w:highlight w:val="none"/>
              </w:rPr>
              <w:t>投标截止时间</w:t>
            </w:r>
          </w:p>
        </w:tc>
        <w:tc>
          <w:tcPr>
            <w:tcW w:w="6921" w:type="dxa"/>
            <w:vAlign w:val="center"/>
          </w:tcPr>
          <w:p w14:paraId="6D80066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75" w:right="51" w:hanging="12"/>
              <w:textAlignment w:val="baseline"/>
              <w:rPr>
                <w:rFonts w:hint="eastAsia"/>
                <w:color w:val="auto"/>
                <w:spacing w:val="2"/>
                <w:highlight w:val="none"/>
                <w:lang w:eastAsia="zh-CN"/>
              </w:rPr>
            </w:pPr>
            <w:r>
              <w:rPr>
                <w:color w:val="auto"/>
                <w:highlight w:val="none"/>
                <w:lang w:eastAsia="zh-CN"/>
              </w:rPr>
              <w:t>202</w:t>
            </w:r>
            <w:r>
              <w:rPr>
                <w:rFonts w:hint="eastAsia"/>
                <w:color w:val="auto"/>
                <w:highlight w:val="none"/>
                <w:lang w:val="en-US" w:eastAsia="zh-CN"/>
              </w:rPr>
              <w:t>6</w:t>
            </w:r>
            <w:r>
              <w:rPr>
                <w:color w:val="auto"/>
                <w:highlight w:val="none"/>
                <w:lang w:eastAsia="zh-CN"/>
              </w:rPr>
              <w:t>年</w:t>
            </w:r>
            <w:r>
              <w:rPr>
                <w:rFonts w:hint="eastAsia"/>
                <w:color w:val="auto"/>
                <w:highlight w:val="none"/>
                <w:lang w:val="en-US" w:eastAsia="zh-CN"/>
              </w:rPr>
              <w:t>8</w:t>
            </w:r>
            <w:r>
              <w:rPr>
                <w:color w:val="auto"/>
                <w:highlight w:val="none"/>
                <w:lang w:eastAsia="zh-CN"/>
              </w:rPr>
              <w:t>月</w:t>
            </w:r>
            <w:r>
              <w:rPr>
                <w:rFonts w:hint="eastAsia"/>
                <w:color w:val="auto"/>
                <w:highlight w:val="none"/>
                <w:lang w:val="en-US" w:eastAsia="zh-CN"/>
              </w:rPr>
              <w:t>31</w:t>
            </w:r>
            <w:r>
              <w:rPr>
                <w:color w:val="auto"/>
                <w:highlight w:val="none"/>
                <w:lang w:eastAsia="zh-CN"/>
              </w:rPr>
              <w:t>日</w:t>
            </w:r>
            <w:r>
              <w:rPr>
                <w:color w:val="auto"/>
                <w:spacing w:val="-3"/>
                <w:highlight w:val="none"/>
                <w:lang w:eastAsia="zh-CN"/>
              </w:rPr>
              <w:t>09时30分，地点：江西省</w:t>
            </w:r>
            <w:r>
              <w:rPr>
                <w:color w:val="auto"/>
                <w:spacing w:val="-4"/>
                <w:highlight w:val="none"/>
                <w:lang w:eastAsia="zh-CN"/>
              </w:rPr>
              <w:t>公共资源数智交</w:t>
            </w:r>
            <w:r>
              <w:rPr>
                <w:color w:val="auto"/>
                <w:spacing w:val="-12"/>
                <w:highlight w:val="none"/>
                <w:lang w:eastAsia="zh-CN"/>
              </w:rPr>
              <w:t>易平台。</w:t>
            </w:r>
          </w:p>
        </w:tc>
      </w:tr>
      <w:tr w14:paraId="13FDD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1EFAE914">
            <w:pPr>
              <w:pStyle w:val="27"/>
              <w:spacing w:before="78" w:line="239" w:lineRule="auto"/>
              <w:jc w:val="center"/>
              <w:rPr>
                <w:rFonts w:hint="eastAsia"/>
                <w:color w:val="auto"/>
                <w:spacing w:val="-2"/>
                <w:highlight w:val="none"/>
              </w:rPr>
            </w:pPr>
            <w:r>
              <w:rPr>
                <w:color w:val="auto"/>
                <w:spacing w:val="-4"/>
                <w:highlight w:val="none"/>
              </w:rPr>
              <w:t>2.2.3</w:t>
            </w:r>
          </w:p>
        </w:tc>
        <w:tc>
          <w:tcPr>
            <w:tcW w:w="1960" w:type="dxa"/>
            <w:vAlign w:val="center"/>
          </w:tcPr>
          <w:p w14:paraId="090DC72A">
            <w:pPr>
              <w:pStyle w:val="27"/>
              <w:spacing w:before="119" w:line="220" w:lineRule="auto"/>
              <w:ind w:left="110"/>
              <w:jc w:val="center"/>
              <w:rPr>
                <w:rFonts w:hint="eastAsia"/>
                <w:color w:val="auto"/>
                <w:spacing w:val="-2"/>
                <w:highlight w:val="none"/>
                <w:lang w:eastAsia="zh-CN"/>
              </w:rPr>
            </w:pPr>
            <w:r>
              <w:rPr>
                <w:color w:val="auto"/>
                <w:spacing w:val="-5"/>
                <w:highlight w:val="none"/>
                <w:lang w:eastAsia="zh-CN"/>
              </w:rPr>
              <w:t>投标人确认收到招标文件澄清的</w:t>
            </w:r>
            <w:r>
              <w:rPr>
                <w:color w:val="auto"/>
                <w:spacing w:val="-11"/>
                <w:highlight w:val="none"/>
                <w:lang w:eastAsia="zh-CN"/>
              </w:rPr>
              <w:t>时间</w:t>
            </w:r>
          </w:p>
        </w:tc>
        <w:tc>
          <w:tcPr>
            <w:tcW w:w="6921" w:type="dxa"/>
            <w:vAlign w:val="center"/>
          </w:tcPr>
          <w:p w14:paraId="761ECC4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87"/>
              <w:textAlignment w:val="baseline"/>
              <w:rPr>
                <w:rFonts w:hint="eastAsia"/>
                <w:color w:val="auto"/>
                <w:spacing w:val="-3"/>
                <w:highlight w:val="none"/>
                <w:lang w:eastAsia="zh-CN"/>
              </w:rPr>
            </w:pPr>
            <w:r>
              <w:rPr>
                <w:color w:val="auto"/>
                <w:spacing w:val="2"/>
                <w:highlight w:val="none"/>
                <w:lang w:eastAsia="zh-CN"/>
              </w:rPr>
              <w:t>以通过江西省公共资源数智交易平台发布</w:t>
            </w:r>
            <w:r>
              <w:rPr>
                <w:rFonts w:hint="eastAsia"/>
                <w:color w:val="auto"/>
                <w:spacing w:val="2"/>
                <w:highlight w:val="none"/>
                <w:lang w:eastAsia="zh-CN"/>
              </w:rPr>
              <w:t>的时</w:t>
            </w:r>
            <w:r>
              <w:rPr>
                <w:color w:val="auto"/>
                <w:spacing w:val="2"/>
                <w:highlight w:val="none"/>
                <w:lang w:eastAsia="zh-CN"/>
              </w:rPr>
              <w:t>间为准。</w:t>
            </w:r>
          </w:p>
        </w:tc>
      </w:tr>
      <w:tr w14:paraId="3FBDF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921" w:type="dxa"/>
            <w:vAlign w:val="center"/>
          </w:tcPr>
          <w:p w14:paraId="7DC54086">
            <w:pPr>
              <w:pStyle w:val="27"/>
              <w:spacing w:before="78" w:line="239" w:lineRule="auto"/>
              <w:jc w:val="center"/>
              <w:rPr>
                <w:rFonts w:hint="eastAsia"/>
                <w:color w:val="auto"/>
                <w:spacing w:val="-2"/>
                <w:highlight w:val="none"/>
              </w:rPr>
            </w:pPr>
            <w:r>
              <w:rPr>
                <w:color w:val="auto"/>
                <w:spacing w:val="-3"/>
                <w:highlight w:val="none"/>
              </w:rPr>
              <w:t>3.2.4</w:t>
            </w:r>
          </w:p>
        </w:tc>
        <w:tc>
          <w:tcPr>
            <w:tcW w:w="1960" w:type="dxa"/>
            <w:vAlign w:val="center"/>
          </w:tcPr>
          <w:p w14:paraId="16F61C3E">
            <w:pPr>
              <w:pStyle w:val="27"/>
              <w:spacing w:before="78" w:line="218" w:lineRule="auto"/>
              <w:ind w:left="465"/>
              <w:jc w:val="both"/>
              <w:rPr>
                <w:rFonts w:hint="eastAsia"/>
                <w:color w:val="auto"/>
                <w:spacing w:val="-2"/>
                <w:highlight w:val="none"/>
              </w:rPr>
            </w:pPr>
            <w:r>
              <w:rPr>
                <w:color w:val="auto"/>
                <w:spacing w:val="-6"/>
                <w:highlight w:val="none"/>
              </w:rPr>
              <w:t>投标报价</w:t>
            </w:r>
          </w:p>
        </w:tc>
        <w:tc>
          <w:tcPr>
            <w:tcW w:w="6921" w:type="dxa"/>
            <w:vAlign w:val="center"/>
          </w:tcPr>
          <w:p w14:paraId="75A192F9">
            <w:pPr>
              <w:pStyle w:val="34"/>
              <w:keepNext w:val="0"/>
              <w:keepLines w:val="0"/>
              <w:pageBreakBefore w:val="0"/>
              <w:widowControl/>
              <w:kinsoku w:val="0"/>
              <w:wordWrap/>
              <w:overflowPunct/>
              <w:topLinePunct w:val="0"/>
              <w:autoSpaceDE w:val="0"/>
              <w:autoSpaceDN w:val="0"/>
              <w:bidi w:val="0"/>
              <w:adjustRightInd w:val="0"/>
              <w:snapToGrid w:val="0"/>
              <w:spacing w:line="360" w:lineRule="auto"/>
              <w:ind w:left="28" w:leftChars="0" w:right="-38" w:rightChars="0" w:firstLine="1" w:firstLineChars="0"/>
              <w:textAlignment w:val="baseline"/>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本项目报价由设计</w:t>
            </w:r>
            <w:r>
              <w:rPr>
                <w:rFonts w:hint="eastAsia" w:eastAsia="宋体" w:cs="宋体"/>
                <w:color w:val="auto"/>
                <w:kern w:val="0"/>
                <w:sz w:val="24"/>
                <w:szCs w:val="24"/>
                <w:highlight w:val="none"/>
                <w:lang w:val="en-US" w:eastAsia="zh-CN"/>
              </w:rPr>
              <w:t>勘察</w:t>
            </w:r>
            <w:r>
              <w:rPr>
                <w:rFonts w:hint="eastAsia" w:ascii="宋体" w:hAnsi="宋体" w:eastAsia="宋体" w:cs="宋体"/>
                <w:color w:val="auto"/>
                <w:kern w:val="0"/>
                <w:sz w:val="24"/>
                <w:szCs w:val="24"/>
                <w:highlight w:val="none"/>
                <w:lang w:val="en-US" w:eastAsia="zh-CN"/>
              </w:rPr>
              <w:t>费、建安费等费用组成。</w:t>
            </w:r>
          </w:p>
          <w:p w14:paraId="4920D0DE">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28" w:leftChars="0" w:right="-38" w:rightChars="0" w:firstLine="1" w:firstLineChars="0"/>
              <w:textAlignment w:val="baseline"/>
              <w:rPr>
                <w:rFonts w:hint="eastAsia" w:ascii="宋体" w:hAnsi="宋体" w:eastAsia="宋体" w:cs="宋体"/>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zh-CN"/>
              </w:rPr>
              <w:t>（一）</w:t>
            </w:r>
            <w:r>
              <w:rPr>
                <w:rFonts w:hint="eastAsia" w:ascii="宋体" w:hAnsi="宋体" w:eastAsia="宋体" w:cs="宋体"/>
                <w:color w:val="auto"/>
                <w:kern w:val="0"/>
                <w:sz w:val="24"/>
                <w:szCs w:val="24"/>
                <w:highlight w:val="none"/>
                <w:lang w:val="en-US" w:eastAsia="zh-CN"/>
              </w:rPr>
              <w:t>施工建安费。本项目施工建安费设置最高限价</w:t>
            </w:r>
            <w:r>
              <w:rPr>
                <w:rFonts w:hint="eastAsia" w:ascii="Arial" w:hAnsi="Arial" w:eastAsia="微软雅黑" w:cs="Arial"/>
                <w:color w:val="auto"/>
                <w:kern w:val="0"/>
                <w:sz w:val="24"/>
                <w:szCs w:val="24"/>
                <w:highlight w:val="none"/>
                <w:lang w:val="en-US" w:eastAsia="zh-CN"/>
              </w:rPr>
              <w:t>M</w:t>
            </w:r>
            <w:r>
              <w:rPr>
                <w:rFonts w:hint="eastAsia" w:ascii="宋体" w:hAnsi="宋体" w:eastAsia="宋体" w:cs="宋体"/>
                <w:color w:val="auto"/>
                <w:kern w:val="0"/>
                <w:sz w:val="24"/>
                <w:szCs w:val="24"/>
                <w:highlight w:val="none"/>
                <w:lang w:val="en-US" w:eastAsia="zh-CN"/>
              </w:rPr>
              <w:t>为人民币</w:t>
            </w:r>
            <w:r>
              <w:rPr>
                <w:rFonts w:hint="eastAsia" w:eastAsia="宋体" w:cs="宋体"/>
                <w:color w:val="auto"/>
                <w:kern w:val="0"/>
                <w:sz w:val="24"/>
                <w:szCs w:val="24"/>
                <w:highlight w:val="none"/>
                <w:lang w:val="en-US" w:eastAsia="zh-CN"/>
              </w:rPr>
              <w:t>552598793.97元(其中暂估价1900000元，暂列金额654000元，合计2554000元,暂估价和暂列金不参与报价竞争)</w:t>
            </w:r>
            <w:r>
              <w:rPr>
                <w:rFonts w:hint="eastAsia" w:ascii="宋体" w:hAnsi="宋体" w:eastAsia="宋体" w:cs="宋体"/>
                <w:color w:val="auto"/>
                <w:kern w:val="0"/>
                <w:sz w:val="24"/>
                <w:szCs w:val="24"/>
                <w:highlight w:val="none"/>
                <w:lang w:val="en-US" w:eastAsia="zh-CN"/>
              </w:rPr>
              <w:t>，投标有效报价A为：A</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0.97</w:t>
            </w:r>
            <w:r>
              <w:rPr>
                <w:rFonts w:hint="eastAsia"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M</w:t>
            </w:r>
            <w:r>
              <w:rPr>
                <w:rFonts w:hint="eastAsia" w:eastAsia="宋体" w:cs="宋体"/>
                <w:color w:val="auto"/>
                <w:kern w:val="0"/>
                <w:sz w:val="24"/>
                <w:szCs w:val="24"/>
                <w:highlight w:val="none"/>
                <w:lang w:val="en-US" w:eastAsia="zh-CN"/>
              </w:rPr>
              <w:t>-2554000）+2554000</w:t>
            </w:r>
            <w:r>
              <w:rPr>
                <w:rFonts w:hint="eastAsia" w:ascii="宋体" w:hAnsi="宋体" w:eastAsia="宋体" w:cs="宋体"/>
                <w:color w:val="auto"/>
                <w:kern w:val="0"/>
                <w:sz w:val="24"/>
                <w:szCs w:val="24"/>
                <w:highlight w:val="none"/>
                <w:lang w:val="en-US" w:eastAsia="zh-CN"/>
              </w:rPr>
              <w:t>，</w:t>
            </w:r>
            <w:r>
              <w:rPr>
                <w:rFonts w:hint="eastAsia" w:eastAsia="宋体" w:cs="宋体"/>
                <w:color w:val="auto"/>
                <w:kern w:val="0"/>
                <w:sz w:val="24"/>
                <w:szCs w:val="24"/>
                <w:highlight w:val="none"/>
                <w:lang w:val="en-US" w:eastAsia="zh-CN"/>
              </w:rPr>
              <w:t>投标报价</w:t>
            </w:r>
            <w:r>
              <w:rPr>
                <w:rFonts w:hint="eastAsia" w:ascii="宋体" w:hAnsi="宋体" w:eastAsia="宋体" w:cs="宋体"/>
                <w:color w:val="auto"/>
                <w:kern w:val="0"/>
                <w:sz w:val="24"/>
                <w:szCs w:val="24"/>
                <w:highlight w:val="none"/>
                <w:lang w:val="en-US" w:eastAsia="zh-CN"/>
              </w:rPr>
              <w:t>超出最高限价投标报价无效；最终结算时，按照实际完成的工程量据实结算，施工建安费、设计变更或增加工程（如有）以经余江区财政局最终审定的为准。</w:t>
            </w:r>
            <w:r>
              <w:rPr>
                <w:rFonts w:hint="eastAsia" w:eastAsia="宋体" w:cs="宋体"/>
                <w:color w:val="auto"/>
                <w:kern w:val="0"/>
                <w:sz w:val="24"/>
                <w:szCs w:val="24"/>
                <w:highlight w:val="none"/>
                <w:lang w:val="en-US" w:eastAsia="zh-CN"/>
              </w:rPr>
              <w:t xml:space="preserve"> </w:t>
            </w:r>
          </w:p>
          <w:p w14:paraId="5F1C5E90">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47"/>
              <w:textAlignment w:val="baseline"/>
              <w:rPr>
                <w:rFonts w:hint="eastAsia" w:ascii="Times New Roman" w:hAnsi="Times New Roman" w:eastAsia="宋体" w:cs="宋体"/>
                <w:b w:val="0"/>
                <w:bCs w:val="0"/>
                <w:color w:val="auto"/>
                <w:kern w:val="0"/>
                <w:sz w:val="24"/>
                <w:szCs w:val="24"/>
                <w:highlight w:val="none"/>
                <w:lang w:val="en-US" w:eastAsia="zh-CN"/>
              </w:rPr>
            </w:pPr>
            <w:r>
              <w:rPr>
                <w:rFonts w:hint="eastAsia" w:ascii="Times New Roman" w:hAnsi="Times New Roman" w:eastAsia="宋体" w:cs="宋体"/>
                <w:b w:val="0"/>
                <w:bCs w:val="0"/>
                <w:snapToGrid w:val="0"/>
                <w:color w:val="auto"/>
                <w:kern w:val="0"/>
                <w:sz w:val="24"/>
                <w:szCs w:val="24"/>
                <w:highlight w:val="none"/>
                <w:lang w:val="en-US" w:eastAsia="zh-CN" w:bidi="zh-CN"/>
              </w:rPr>
              <w:t>（二）</w:t>
            </w:r>
            <w:r>
              <w:rPr>
                <w:rFonts w:hint="eastAsia" w:ascii="Times New Roman" w:hAnsi="Times New Roman" w:eastAsia="宋体" w:cs="宋体"/>
                <w:b w:val="0"/>
                <w:bCs w:val="0"/>
                <w:color w:val="auto"/>
                <w:kern w:val="0"/>
                <w:sz w:val="24"/>
                <w:szCs w:val="24"/>
                <w:highlight w:val="none"/>
                <w:lang w:val="en-US" w:eastAsia="zh-CN"/>
              </w:rPr>
              <w:t>勘察、设计、测绘、</w:t>
            </w:r>
            <w:r>
              <w:rPr>
                <w:rFonts w:hint="eastAsia" w:ascii="Times New Roman" w:hAnsi="Times New Roman" w:cs="宋体"/>
                <w:b w:val="0"/>
                <w:bCs w:val="0"/>
                <w:color w:val="auto"/>
                <w:kern w:val="0"/>
                <w:sz w:val="24"/>
                <w:szCs w:val="24"/>
                <w:highlight w:val="none"/>
                <w:lang w:val="en-US" w:eastAsia="zh-CN"/>
              </w:rPr>
              <w:t>物探、</w:t>
            </w:r>
            <w:r>
              <w:rPr>
                <w:rFonts w:hint="eastAsia" w:ascii="Times New Roman" w:hAnsi="Times New Roman" w:eastAsia="宋体" w:cs="宋体"/>
                <w:b w:val="0"/>
                <w:bCs w:val="0"/>
                <w:color w:val="auto"/>
                <w:kern w:val="0"/>
                <w:sz w:val="24"/>
                <w:szCs w:val="24"/>
                <w:highlight w:val="none"/>
                <w:lang w:val="en-US" w:eastAsia="zh-CN"/>
              </w:rPr>
              <w:t>管网检测、预算编制费。</w:t>
            </w:r>
          </w:p>
          <w:p w14:paraId="41180AE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1、设计费：施工图设计费参照《工程勘察设计收费管理规定》国家计委、建设部（设价格〔2002〕10号）文标准的计取</w:t>
            </w:r>
            <w:r>
              <w:rPr>
                <w:rFonts w:hint="eastAsia" w:asciiTheme="minorEastAsia" w:hAnsiTheme="minorEastAsia" w:eastAsiaTheme="minorEastAsia" w:cstheme="minorEastAsia"/>
                <w:color w:val="auto"/>
                <w:kern w:val="0"/>
                <w:sz w:val="24"/>
                <w:szCs w:val="24"/>
                <w:highlight w:val="none"/>
                <w:lang w:val="en-US" w:eastAsia="zh-CN"/>
              </w:rPr>
              <w:t>，费用计算基数暂按施工建安费设置最高限价为人民币552598793.97元（具体计费金额以实际完成相应工程造价工作量为准，且经过财政审核的建安费用为准；本项目附加调整系数取1.2，其余均为1.0），设计费最高限价为1012.242万元。</w:t>
            </w:r>
          </w:p>
          <w:p w14:paraId="6B74EA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2、勘察费：钻孔单价203.988元/米，钻孔总深度暂按22200m，最高限价为452.85万元。</w:t>
            </w:r>
          </w:p>
          <w:p w14:paraId="0B8A1D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3、测绘费：地形测绘单价46219.18元/km2，地形测绘面积总面积16km2，最高限价为73.95 万元。</w:t>
            </w:r>
          </w:p>
          <w:p w14:paraId="000FBC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4、物探费：电力、通信、燃气、自来水管线、通信和排水管线探查共计550km，单价4633.86元/km，最高限价为254.86万元。</w:t>
            </w:r>
          </w:p>
          <w:p w14:paraId="5E3F6A6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5、管网CCTV检测费：CCTV检测18元每米，检测长度200公里，QV检测11元每米，检测长度40公里，最高限价为404万元。</w:t>
            </w:r>
          </w:p>
          <w:p w14:paraId="547B0A1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6、施工图预算编制费按赣价协（2015）9号文70%计取，最高限价为72.48万元。</w:t>
            </w:r>
          </w:p>
          <w:p w14:paraId="3268F20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7、运维服务费：负责对市政管网全长约254km，污水泵站6座,扩容5000m</w:t>
            </w:r>
            <w:r>
              <w:rPr>
                <w:rFonts w:hint="eastAsia" w:ascii="Times New Roman" w:hAnsi="Times New Roman" w:eastAsia="宋体" w:cstheme="minorEastAsia"/>
                <w:b w:val="0"/>
                <w:bCs w:val="0"/>
                <w:color w:val="auto"/>
                <w:spacing w:val="-1"/>
                <w:sz w:val="24"/>
                <w:szCs w:val="24"/>
                <w:highlight w:val="none"/>
                <w:vertAlign w:val="superscript"/>
                <w:lang w:val="en-US" w:eastAsia="zh-CN"/>
              </w:rPr>
              <w:t>3</w:t>
            </w:r>
            <w:r>
              <w:rPr>
                <w:rFonts w:hint="eastAsia" w:ascii="Times New Roman" w:hAnsi="Times New Roman" w:eastAsia="宋体" w:cstheme="minorEastAsia"/>
                <w:b w:val="0"/>
                <w:bCs w:val="0"/>
                <w:color w:val="auto"/>
                <w:spacing w:val="-1"/>
                <w:sz w:val="24"/>
                <w:szCs w:val="24"/>
                <w:highlight w:val="none"/>
                <w:lang w:val="en-US" w:eastAsia="zh-CN"/>
              </w:rPr>
              <w:t>/d污水厂的运维，运维费以财政审核单价据实结算。</w:t>
            </w:r>
          </w:p>
          <w:p w14:paraId="1FFA31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以上1-6项内容的总最高限价为2270.382万元，各项报价不能超过各单项最高投标限价，否则投标将被否决。费用计算基数暂按施工建安费设置最高限价为人民币552598793.97元（具体计费金额以实际完成相应工程造价工作量为准，且经过财政审核的建安费用为准）。</w:t>
            </w:r>
          </w:p>
          <w:p w14:paraId="35DA02BE">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28" w:leftChars="0" w:right="-38" w:rightChars="0" w:firstLine="1" w:firstLineChars="0"/>
              <w:textAlignment w:val="baseline"/>
              <w:rPr>
                <w:rFonts w:hint="eastAsia" w:ascii="Times New Roman" w:hAnsi="Times New Roman" w:eastAsia="宋体" w:cs="宋体"/>
                <w:b w:val="0"/>
                <w:bCs w:val="0"/>
                <w:color w:val="auto"/>
                <w:kern w:val="0"/>
                <w:sz w:val="24"/>
                <w:szCs w:val="24"/>
                <w:highlight w:val="none"/>
                <w:lang w:val="en-US" w:eastAsia="zh-CN"/>
              </w:rPr>
            </w:pPr>
            <w:r>
              <w:rPr>
                <w:rFonts w:hint="eastAsia" w:ascii="Times New Roman" w:hAnsi="Times New Roman" w:eastAsia="宋体" w:cs="宋体"/>
                <w:b w:val="0"/>
                <w:bCs w:val="0"/>
                <w:snapToGrid w:val="0"/>
                <w:color w:val="auto"/>
                <w:kern w:val="0"/>
                <w:sz w:val="24"/>
                <w:szCs w:val="24"/>
                <w:highlight w:val="none"/>
                <w:lang w:val="en-US" w:eastAsia="zh-CN" w:bidi="zh-CN"/>
              </w:rPr>
              <w:t>（三）</w:t>
            </w:r>
            <w:r>
              <w:rPr>
                <w:rFonts w:hint="eastAsia" w:ascii="Times New Roman" w:hAnsi="Times New Roman" w:eastAsia="宋体" w:cs="宋体"/>
                <w:b w:val="0"/>
                <w:bCs w:val="0"/>
                <w:color w:val="auto"/>
                <w:kern w:val="0"/>
                <w:sz w:val="24"/>
                <w:szCs w:val="24"/>
                <w:highlight w:val="none"/>
                <w:lang w:val="en-US" w:eastAsia="zh-CN"/>
              </w:rPr>
              <w:t>运维费</w:t>
            </w:r>
          </w:p>
          <w:p w14:paraId="00CA05DA">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40" w:rightChars="0"/>
              <w:jc w:val="both"/>
              <w:textAlignment w:val="baseline"/>
              <w:rPr>
                <w:rFonts w:hint="default" w:ascii="Times New Roman" w:hAnsi="Times New Roman" w:eastAsia="宋体" w:cs="宋体"/>
                <w:b w:val="0"/>
                <w:bCs w:val="0"/>
                <w:color w:val="auto"/>
                <w:kern w:val="0"/>
                <w:sz w:val="24"/>
                <w:szCs w:val="24"/>
                <w:highlight w:val="none"/>
                <w:lang w:val="en-US" w:eastAsia="zh-CN"/>
              </w:rPr>
            </w:pPr>
            <w:r>
              <w:rPr>
                <w:rFonts w:hint="eastAsia" w:ascii="Times New Roman" w:hAnsi="Times New Roman" w:cs="宋体"/>
                <w:b w:val="0"/>
                <w:bCs w:val="0"/>
                <w:color w:val="auto"/>
                <w:kern w:val="0"/>
                <w:sz w:val="24"/>
                <w:szCs w:val="24"/>
                <w:highlight w:val="none"/>
                <w:lang w:val="en-US" w:eastAsia="zh-CN"/>
              </w:rPr>
              <w:t>采用响应报价，运维费主要包括配套设施、电费、维护费、管网运维费，运维费以财政审核价为准，据实结算。</w:t>
            </w:r>
            <w:r>
              <w:rPr>
                <w:rFonts w:hint="eastAsia" w:ascii="宋体" w:hAnsi="宋体" w:eastAsia="宋体" w:cs="宋体"/>
                <w:color w:val="auto"/>
                <w:spacing w:val="-14"/>
                <w:sz w:val="24"/>
                <w:szCs w:val="24"/>
                <w:highlight w:val="none"/>
                <w:lang w:val="en-US" w:eastAsia="zh-CN"/>
              </w:rPr>
              <w:t>中标单位或联合体运营单位自总体工程竣工验收合格之日起10个</w:t>
            </w:r>
            <w:r>
              <w:rPr>
                <w:rFonts w:hint="eastAsia" w:cs="宋体"/>
                <w:color w:val="auto"/>
                <w:spacing w:val="-14"/>
                <w:sz w:val="24"/>
                <w:szCs w:val="24"/>
                <w:highlight w:val="none"/>
                <w:lang w:val="en-US" w:eastAsia="zh-CN"/>
              </w:rPr>
              <w:t>工作日内向招标人提交1000万元运</w:t>
            </w:r>
            <w:r>
              <w:rPr>
                <w:rFonts w:hint="eastAsia" w:ascii="宋体" w:hAnsi="宋体" w:eastAsia="宋体" w:cs="宋体"/>
                <w:color w:val="auto"/>
                <w:spacing w:val="-14"/>
                <w:sz w:val="24"/>
                <w:szCs w:val="24"/>
                <w:highlight w:val="none"/>
                <w:lang w:val="en-US" w:eastAsia="zh-CN"/>
              </w:rPr>
              <w:t>营管理资产保证金，中标单位或联合体运营单位必须在规定时间内缴纳至招标人指定账户。运营管理期满10年经业主验收合格后返还所有运营管理资产保证金（不计利息）。</w:t>
            </w:r>
            <w:r>
              <w:rPr>
                <w:rFonts w:hint="eastAsia" w:cs="宋体"/>
                <w:color w:val="auto"/>
                <w:spacing w:val="-14"/>
                <w:sz w:val="24"/>
                <w:szCs w:val="24"/>
                <w:highlight w:val="none"/>
                <w:lang w:eastAsia="zh-CN"/>
              </w:rPr>
              <w:t>运营单位每年向招标人上交100万元资</w:t>
            </w:r>
            <w:r>
              <w:rPr>
                <w:rFonts w:hint="eastAsia" w:ascii="宋体" w:hAnsi="宋体" w:eastAsia="宋体" w:cs="宋体"/>
                <w:color w:val="auto"/>
                <w:spacing w:val="-14"/>
                <w:sz w:val="24"/>
                <w:szCs w:val="24"/>
                <w:highlight w:val="none"/>
                <w:lang w:eastAsia="zh-CN"/>
              </w:rPr>
              <w:t>产使用费。</w:t>
            </w:r>
          </w:p>
        </w:tc>
      </w:tr>
      <w:tr w14:paraId="0312A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1" w:hRule="atLeast"/>
          <w:jc w:val="center"/>
        </w:trPr>
        <w:tc>
          <w:tcPr>
            <w:tcW w:w="921" w:type="dxa"/>
            <w:vAlign w:val="center"/>
          </w:tcPr>
          <w:p w14:paraId="162C67F3">
            <w:pPr>
              <w:pStyle w:val="27"/>
              <w:spacing w:before="78" w:line="239" w:lineRule="auto"/>
              <w:jc w:val="center"/>
              <w:rPr>
                <w:rFonts w:hint="eastAsia"/>
                <w:color w:val="auto"/>
                <w:spacing w:val="-2"/>
                <w:highlight w:val="none"/>
              </w:rPr>
            </w:pPr>
            <w:r>
              <w:rPr>
                <w:color w:val="auto"/>
                <w:spacing w:val="-3"/>
                <w:highlight w:val="none"/>
              </w:rPr>
              <w:t>3.2.5</w:t>
            </w:r>
          </w:p>
        </w:tc>
        <w:tc>
          <w:tcPr>
            <w:tcW w:w="1960" w:type="dxa"/>
            <w:vAlign w:val="center"/>
          </w:tcPr>
          <w:p w14:paraId="77343F91">
            <w:pPr>
              <w:pStyle w:val="27"/>
              <w:keepNext w:val="0"/>
              <w:keepLines w:val="0"/>
              <w:pageBreakBefore w:val="0"/>
              <w:widowControl/>
              <w:kinsoku w:val="0"/>
              <w:wordWrap/>
              <w:overflowPunct/>
              <w:topLinePunct w:val="0"/>
              <w:autoSpaceDE w:val="0"/>
              <w:autoSpaceDN w:val="0"/>
              <w:bidi w:val="0"/>
              <w:adjustRightInd w:val="0"/>
              <w:snapToGrid w:val="0"/>
              <w:spacing w:line="361" w:lineRule="auto"/>
              <w:ind w:left="14" w:leftChars="0" w:right="89" w:hanging="14" w:firstLineChars="0"/>
              <w:jc w:val="center"/>
              <w:textAlignment w:val="baseline"/>
              <w:rPr>
                <w:rFonts w:hint="eastAsia"/>
                <w:color w:val="auto"/>
                <w:spacing w:val="-2"/>
                <w:highlight w:val="none"/>
                <w:lang w:eastAsia="zh-CN"/>
              </w:rPr>
            </w:pPr>
            <w:r>
              <w:rPr>
                <w:color w:val="auto"/>
                <w:spacing w:val="-2"/>
                <w:highlight w:val="none"/>
                <w:lang w:eastAsia="zh-CN"/>
              </w:rPr>
              <w:t>计价时采用的计价规范定额</w:t>
            </w:r>
          </w:p>
        </w:tc>
        <w:tc>
          <w:tcPr>
            <w:tcW w:w="6921" w:type="dxa"/>
            <w:vAlign w:val="center"/>
          </w:tcPr>
          <w:p w14:paraId="4B5EE42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eastAsia="zh-CN"/>
              </w:rPr>
              <w:t>一、工程预算可参考以下编制依据：</w:t>
            </w:r>
          </w:p>
          <w:p w14:paraId="21B8088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eastAsia="zh-CN"/>
              </w:rPr>
              <w:t>1、国家标准《建设工程工程量清单计价规范》（GB</w:t>
            </w:r>
            <w:r>
              <w:rPr>
                <w:rFonts w:hint="eastAsia"/>
                <w:color w:val="auto"/>
                <w:spacing w:val="-6"/>
                <w:highlight w:val="none"/>
                <w:lang w:val="en-US" w:eastAsia="zh-CN"/>
              </w:rPr>
              <w:t>/T</w:t>
            </w:r>
            <w:r>
              <w:rPr>
                <w:rFonts w:hint="eastAsia"/>
                <w:color w:val="auto"/>
                <w:spacing w:val="-6"/>
                <w:highlight w:val="none"/>
                <w:lang w:eastAsia="zh-CN"/>
              </w:rPr>
              <w:t>50500-</w:t>
            </w:r>
            <w:r>
              <w:rPr>
                <w:rFonts w:hint="eastAsia"/>
                <w:color w:val="auto"/>
                <w:spacing w:val="-6"/>
                <w:highlight w:val="none"/>
                <w:lang w:val="en-US" w:eastAsia="zh-CN"/>
              </w:rPr>
              <w:t>2024</w:t>
            </w:r>
            <w:r>
              <w:rPr>
                <w:rFonts w:hint="eastAsia"/>
                <w:color w:val="auto"/>
                <w:spacing w:val="-6"/>
                <w:highlight w:val="none"/>
                <w:lang w:eastAsia="zh-CN"/>
              </w:rPr>
              <w:t>）</w:t>
            </w:r>
          </w:p>
          <w:p w14:paraId="5D9616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eastAsia="zh-CN"/>
              </w:rPr>
              <w:t>2.《江西省房屋建筑与装饰工程消耗量定额及统一基价表》（</w:t>
            </w:r>
            <w:r>
              <w:rPr>
                <w:rFonts w:hint="eastAsia"/>
                <w:color w:val="auto"/>
                <w:spacing w:val="-6"/>
                <w:highlight w:val="none"/>
                <w:lang w:val="en-US" w:eastAsia="zh-CN"/>
              </w:rPr>
              <w:t>2017</w:t>
            </w:r>
            <w:r>
              <w:rPr>
                <w:rFonts w:hint="eastAsia"/>
                <w:color w:val="auto"/>
                <w:spacing w:val="-6"/>
                <w:highlight w:val="none"/>
                <w:lang w:eastAsia="zh-CN"/>
              </w:rPr>
              <w:t>年版）</w:t>
            </w:r>
          </w:p>
          <w:p w14:paraId="5295D8C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eastAsia="zh-CN"/>
              </w:rPr>
              <w:t>3.《江西省市政工程消耗量定额及统一基价表》（</w:t>
            </w:r>
            <w:r>
              <w:rPr>
                <w:rFonts w:hint="eastAsia"/>
                <w:color w:val="auto"/>
                <w:spacing w:val="-6"/>
                <w:highlight w:val="none"/>
                <w:lang w:val="en-US" w:eastAsia="zh-CN"/>
              </w:rPr>
              <w:t>2017</w:t>
            </w:r>
            <w:r>
              <w:rPr>
                <w:rFonts w:hint="eastAsia"/>
                <w:color w:val="auto"/>
                <w:spacing w:val="-6"/>
                <w:highlight w:val="none"/>
                <w:lang w:eastAsia="zh-CN"/>
              </w:rPr>
              <w:t>年版）</w:t>
            </w:r>
          </w:p>
          <w:p w14:paraId="7863F4C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eastAsia="zh-CN"/>
              </w:rPr>
              <w:t>4.《江西省通用安装工程量消耗量定额及统一基价表》（</w:t>
            </w:r>
            <w:r>
              <w:rPr>
                <w:rFonts w:hint="eastAsia"/>
                <w:color w:val="auto"/>
                <w:spacing w:val="-6"/>
                <w:highlight w:val="none"/>
                <w:lang w:val="en-US" w:eastAsia="zh-CN"/>
              </w:rPr>
              <w:t>2017</w:t>
            </w:r>
            <w:r>
              <w:rPr>
                <w:rFonts w:hint="eastAsia"/>
                <w:color w:val="auto"/>
                <w:spacing w:val="-6"/>
                <w:highlight w:val="none"/>
                <w:lang w:eastAsia="zh-CN"/>
              </w:rPr>
              <w:t>年版）《江西省园林工程消耗量定额及单位估价表》(2006年)</w:t>
            </w:r>
          </w:p>
          <w:p w14:paraId="57720D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eastAsia="zh-CN"/>
              </w:rPr>
              <w:t>5.材料价格按各单项工程施工期间相应当月江西省造价部门发布信息价中的鹰潭市信息价执行；如鹰潭市信息价缺失的，参照江西省造价部门发布信息价中的</w:t>
            </w:r>
            <w:bookmarkStart w:id="15" w:name="OLE_LINK1"/>
            <w:r>
              <w:rPr>
                <w:rFonts w:hint="eastAsia"/>
                <w:color w:val="auto"/>
                <w:spacing w:val="-6"/>
                <w:highlight w:val="none"/>
                <w:lang w:eastAsia="zh-CN"/>
              </w:rPr>
              <w:t>南昌市</w:t>
            </w:r>
            <w:bookmarkEnd w:id="15"/>
            <w:r>
              <w:rPr>
                <w:rFonts w:hint="eastAsia"/>
                <w:color w:val="auto"/>
                <w:spacing w:val="-6"/>
                <w:highlight w:val="none"/>
                <w:lang w:eastAsia="zh-CN"/>
              </w:rPr>
              <w:t>信息价执行；如南昌市信息价缺失的，采用江西省造价部门发布信息价中的江西省信息价执行；以上信息价仍没有的，由双方另行约定。</w:t>
            </w:r>
          </w:p>
        </w:tc>
      </w:tr>
      <w:tr w14:paraId="31C4D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2FF14AC4">
            <w:pPr>
              <w:pStyle w:val="27"/>
              <w:spacing w:before="78" w:line="239" w:lineRule="auto"/>
              <w:jc w:val="center"/>
              <w:rPr>
                <w:rFonts w:hint="eastAsia"/>
                <w:color w:val="auto"/>
                <w:spacing w:val="-2"/>
                <w:highlight w:val="none"/>
              </w:rPr>
            </w:pPr>
            <w:r>
              <w:rPr>
                <w:color w:val="auto"/>
                <w:spacing w:val="-3"/>
                <w:highlight w:val="none"/>
              </w:rPr>
              <w:t>3.2.6</w:t>
            </w:r>
          </w:p>
        </w:tc>
        <w:tc>
          <w:tcPr>
            <w:tcW w:w="1960" w:type="dxa"/>
            <w:vAlign w:val="center"/>
          </w:tcPr>
          <w:p w14:paraId="448759DD">
            <w:pPr>
              <w:pStyle w:val="27"/>
              <w:spacing w:before="78" w:line="218" w:lineRule="auto"/>
              <w:ind w:left="214"/>
              <w:jc w:val="both"/>
              <w:rPr>
                <w:rFonts w:hint="eastAsia"/>
                <w:color w:val="auto"/>
                <w:spacing w:val="-2"/>
                <w:highlight w:val="none"/>
              </w:rPr>
            </w:pPr>
            <w:r>
              <w:rPr>
                <w:color w:val="auto"/>
                <w:spacing w:val="-2"/>
                <w:highlight w:val="none"/>
              </w:rPr>
              <w:t>信息价的采用</w:t>
            </w:r>
          </w:p>
        </w:tc>
        <w:tc>
          <w:tcPr>
            <w:tcW w:w="6921" w:type="dxa"/>
            <w:vAlign w:val="center"/>
          </w:tcPr>
          <w:p w14:paraId="09ACAA1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rFonts w:hint="eastAsia"/>
                <w:color w:val="auto"/>
                <w:spacing w:val="-6"/>
                <w:highlight w:val="none"/>
                <w:lang w:val="en-US" w:eastAsia="en-US"/>
              </w:rPr>
              <w:t>主要材料价格按202</w:t>
            </w:r>
            <w:r>
              <w:rPr>
                <w:rFonts w:hint="eastAsia"/>
                <w:color w:val="auto"/>
                <w:spacing w:val="-6"/>
                <w:highlight w:val="none"/>
                <w:lang w:val="en-US" w:eastAsia="zh-CN"/>
              </w:rPr>
              <w:t>6</w:t>
            </w:r>
            <w:r>
              <w:rPr>
                <w:rFonts w:hint="eastAsia"/>
                <w:color w:val="auto"/>
                <w:spacing w:val="-6"/>
                <w:highlight w:val="none"/>
                <w:lang w:val="en-US" w:eastAsia="en-US"/>
              </w:rPr>
              <w:t>年</w:t>
            </w:r>
            <w:r>
              <w:rPr>
                <w:rFonts w:hint="eastAsia"/>
                <w:color w:val="auto"/>
                <w:spacing w:val="-6"/>
                <w:highlight w:val="none"/>
                <w:lang w:val="en-US" w:eastAsia="zh-CN"/>
              </w:rPr>
              <w:t>5</w:t>
            </w:r>
            <w:r>
              <w:rPr>
                <w:rFonts w:hint="eastAsia"/>
                <w:color w:val="auto"/>
                <w:spacing w:val="-6"/>
                <w:highlight w:val="none"/>
                <w:lang w:val="en-US" w:eastAsia="en-US"/>
              </w:rPr>
              <w:t>月份“江西省建设工程材料市场信息”鹰潭市信息价，不足部分参考市场价。</w:t>
            </w:r>
          </w:p>
        </w:tc>
      </w:tr>
      <w:tr w14:paraId="649F8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516BFFC8">
            <w:pPr>
              <w:pStyle w:val="27"/>
              <w:spacing w:before="78" w:line="239" w:lineRule="auto"/>
              <w:jc w:val="center"/>
              <w:rPr>
                <w:rFonts w:hint="eastAsia"/>
                <w:color w:val="auto"/>
                <w:spacing w:val="-2"/>
                <w:highlight w:val="none"/>
              </w:rPr>
            </w:pPr>
            <w:r>
              <w:rPr>
                <w:color w:val="auto"/>
                <w:spacing w:val="-3"/>
                <w:highlight w:val="none"/>
              </w:rPr>
              <w:t>3.2.7</w:t>
            </w:r>
          </w:p>
        </w:tc>
        <w:tc>
          <w:tcPr>
            <w:tcW w:w="1960" w:type="dxa"/>
            <w:vAlign w:val="center"/>
          </w:tcPr>
          <w:p w14:paraId="0154A73A">
            <w:pPr>
              <w:pStyle w:val="27"/>
              <w:spacing w:before="118" w:line="220" w:lineRule="auto"/>
              <w:ind w:left="95"/>
              <w:jc w:val="center"/>
              <w:rPr>
                <w:rFonts w:hint="eastAsia"/>
                <w:color w:val="auto"/>
                <w:spacing w:val="-2"/>
                <w:highlight w:val="none"/>
                <w:lang w:eastAsia="zh-CN"/>
              </w:rPr>
            </w:pPr>
            <w:r>
              <w:rPr>
                <w:color w:val="auto"/>
                <w:spacing w:val="-2"/>
                <w:highlight w:val="none"/>
                <w:lang w:eastAsia="zh-CN"/>
              </w:rPr>
              <w:t>合同履行期间因市场物价波动影</w:t>
            </w:r>
            <w:r>
              <w:rPr>
                <w:color w:val="auto"/>
                <w:spacing w:val="-3"/>
                <w:highlight w:val="none"/>
                <w:lang w:eastAsia="zh-CN"/>
              </w:rPr>
              <w:t>响合同价款，中</w:t>
            </w:r>
            <w:r>
              <w:rPr>
                <w:color w:val="auto"/>
                <w:spacing w:val="-2"/>
                <w:highlight w:val="none"/>
                <w:lang w:eastAsia="zh-CN"/>
              </w:rPr>
              <w:t>标人应承担的风</w:t>
            </w:r>
            <w:r>
              <w:rPr>
                <w:color w:val="auto"/>
                <w:highlight w:val="none"/>
                <w:lang w:eastAsia="zh-CN"/>
              </w:rPr>
              <w:t>险</w:t>
            </w:r>
          </w:p>
        </w:tc>
        <w:tc>
          <w:tcPr>
            <w:tcW w:w="6921" w:type="dxa"/>
            <w:vAlign w:val="center"/>
          </w:tcPr>
          <w:p w14:paraId="1556186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82"/>
              <w:textAlignment w:val="baseline"/>
              <w:rPr>
                <w:rFonts w:hint="default"/>
                <w:color w:val="auto"/>
                <w:highlight w:val="none"/>
                <w:lang w:val="en-US" w:eastAsia="zh-CN"/>
              </w:rPr>
            </w:pPr>
            <w:r>
              <w:rPr>
                <w:color w:val="auto"/>
                <w:spacing w:val="-1"/>
                <w:highlight w:val="none"/>
                <w:lang w:eastAsia="zh-CN"/>
              </w:rPr>
              <w:t>中标人采购的主要材料</w:t>
            </w:r>
            <w:r>
              <w:rPr>
                <w:rFonts w:hint="eastAsia"/>
                <w:color w:val="auto"/>
                <w:spacing w:val="-1"/>
                <w:highlight w:val="none"/>
                <w:lang w:eastAsia="zh-CN"/>
              </w:rPr>
              <w:t>（</w:t>
            </w:r>
            <w:r>
              <w:rPr>
                <w:rFonts w:hint="eastAsia"/>
                <w:color w:val="auto"/>
                <w:spacing w:val="-1"/>
                <w:highlight w:val="none"/>
                <w:lang w:val="en-US" w:eastAsia="zh-CN"/>
              </w:rPr>
              <w:t>含管材等</w:t>
            </w:r>
            <w:r>
              <w:rPr>
                <w:rFonts w:hint="eastAsia"/>
                <w:color w:val="auto"/>
                <w:spacing w:val="-1"/>
                <w:highlight w:val="none"/>
                <w:lang w:eastAsia="zh-CN"/>
              </w:rPr>
              <w:t>）</w:t>
            </w:r>
            <w:r>
              <w:rPr>
                <w:color w:val="auto"/>
                <w:spacing w:val="-1"/>
                <w:highlight w:val="none"/>
                <w:lang w:eastAsia="zh-CN"/>
              </w:rPr>
              <w:t>涨（跌）幅不超过价格</w:t>
            </w:r>
            <w:r>
              <w:rPr>
                <w:color w:val="auto"/>
                <w:spacing w:val="-1"/>
                <w:highlight w:val="none"/>
                <w:u w:val="single"/>
                <w:lang w:eastAsia="zh-CN"/>
              </w:rPr>
              <w:t>+</w:t>
            </w:r>
            <w:r>
              <w:rPr>
                <w:color w:val="auto"/>
                <w:spacing w:val="-1"/>
                <w:highlight w:val="none"/>
                <w:lang w:eastAsia="zh-CN"/>
              </w:rPr>
              <w:t>10%</w:t>
            </w:r>
            <w:r>
              <w:rPr>
                <w:rFonts w:hint="eastAsia"/>
                <w:color w:val="auto"/>
                <w:spacing w:val="-1"/>
                <w:highlight w:val="none"/>
                <w:lang w:eastAsia="zh-CN"/>
              </w:rPr>
              <w:t>，</w:t>
            </w:r>
            <w:r>
              <w:rPr>
                <w:rFonts w:hint="eastAsia"/>
                <w:color w:val="auto"/>
                <w:spacing w:val="-1"/>
                <w:highlight w:val="none"/>
                <w:lang w:val="en-US" w:eastAsia="zh-CN"/>
              </w:rPr>
              <w:t>如超过+10%由双方自行约定。</w:t>
            </w:r>
          </w:p>
          <w:p w14:paraId="044B0A6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82"/>
              <w:textAlignment w:val="baseline"/>
              <w:rPr>
                <w:rFonts w:hint="eastAsia"/>
                <w:color w:val="auto"/>
                <w:spacing w:val="-3"/>
                <w:highlight w:val="none"/>
                <w:lang w:eastAsia="zh-CN"/>
              </w:rPr>
            </w:pPr>
            <w:r>
              <w:rPr>
                <w:color w:val="auto"/>
                <w:spacing w:val="-1"/>
                <w:highlight w:val="none"/>
                <w:lang w:eastAsia="zh-CN"/>
              </w:rPr>
              <w:t>中标人采购的主要设备涨（跌）幅不超过价格</w:t>
            </w:r>
            <w:r>
              <w:rPr>
                <w:color w:val="auto"/>
                <w:spacing w:val="-1"/>
                <w:highlight w:val="none"/>
                <w:u w:val="single"/>
                <w:lang w:eastAsia="zh-CN"/>
              </w:rPr>
              <w:t>+</w:t>
            </w:r>
            <w:r>
              <w:rPr>
                <w:color w:val="auto"/>
                <w:spacing w:val="-1"/>
                <w:highlight w:val="none"/>
                <w:lang w:eastAsia="zh-CN"/>
              </w:rPr>
              <w:t>10%</w:t>
            </w:r>
            <w:r>
              <w:rPr>
                <w:rFonts w:hint="eastAsia"/>
                <w:color w:val="auto"/>
                <w:spacing w:val="-1"/>
                <w:highlight w:val="none"/>
                <w:lang w:eastAsia="zh-CN"/>
              </w:rPr>
              <w:t>，</w:t>
            </w:r>
            <w:r>
              <w:rPr>
                <w:rFonts w:hint="eastAsia"/>
                <w:color w:val="auto"/>
                <w:spacing w:val="-1"/>
                <w:highlight w:val="none"/>
                <w:lang w:val="en-US" w:eastAsia="zh-CN"/>
              </w:rPr>
              <w:t>如超过+10%由双方自行约定。</w:t>
            </w:r>
          </w:p>
        </w:tc>
      </w:tr>
      <w:tr w14:paraId="744A2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4397C1B1">
            <w:pPr>
              <w:pStyle w:val="27"/>
              <w:spacing w:before="196" w:line="239" w:lineRule="auto"/>
              <w:jc w:val="center"/>
              <w:rPr>
                <w:rFonts w:hint="eastAsia"/>
                <w:color w:val="auto"/>
                <w:spacing w:val="-3"/>
                <w:highlight w:val="none"/>
              </w:rPr>
            </w:pPr>
            <w:r>
              <w:rPr>
                <w:color w:val="auto"/>
                <w:spacing w:val="-3"/>
                <w:highlight w:val="none"/>
              </w:rPr>
              <w:t>3.2.8</w:t>
            </w:r>
          </w:p>
        </w:tc>
        <w:tc>
          <w:tcPr>
            <w:tcW w:w="1960" w:type="dxa"/>
            <w:vAlign w:val="center"/>
          </w:tcPr>
          <w:p w14:paraId="5F43A2FB">
            <w:pPr>
              <w:pStyle w:val="27"/>
              <w:spacing w:before="196" w:line="220" w:lineRule="auto"/>
              <w:ind w:left="97"/>
              <w:jc w:val="center"/>
              <w:rPr>
                <w:rFonts w:hint="eastAsia"/>
                <w:color w:val="auto"/>
                <w:spacing w:val="-2"/>
                <w:highlight w:val="none"/>
              </w:rPr>
            </w:pPr>
            <w:r>
              <w:rPr>
                <w:color w:val="auto"/>
                <w:spacing w:val="-2"/>
                <w:highlight w:val="none"/>
              </w:rPr>
              <w:t>工期延误赔偿费</w:t>
            </w:r>
          </w:p>
        </w:tc>
        <w:tc>
          <w:tcPr>
            <w:tcW w:w="6921" w:type="dxa"/>
            <w:vAlign w:val="center"/>
          </w:tcPr>
          <w:p w14:paraId="0B6DE30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0"/>
              <w:textAlignment w:val="baseline"/>
              <w:rPr>
                <w:rFonts w:hint="eastAsia"/>
                <w:color w:val="auto"/>
                <w:spacing w:val="-2"/>
                <w:highlight w:val="none"/>
                <w:lang w:eastAsia="zh-CN"/>
              </w:rPr>
            </w:pPr>
            <w:r>
              <w:rPr>
                <w:color w:val="auto"/>
                <w:spacing w:val="-2"/>
                <w:highlight w:val="none"/>
                <w:lang w:eastAsia="zh-CN"/>
              </w:rPr>
              <w:t>赔偿金额2000元/日历天，赔偿费限额为合同价的2%。</w:t>
            </w:r>
          </w:p>
        </w:tc>
      </w:tr>
      <w:tr w14:paraId="34DFD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21" w:type="dxa"/>
            <w:vAlign w:val="center"/>
          </w:tcPr>
          <w:p w14:paraId="1D85DB96">
            <w:pPr>
              <w:pStyle w:val="27"/>
              <w:spacing w:before="120" w:line="239" w:lineRule="auto"/>
              <w:jc w:val="center"/>
              <w:rPr>
                <w:rFonts w:hint="eastAsia"/>
                <w:color w:val="auto"/>
                <w:spacing w:val="-3"/>
                <w:highlight w:val="none"/>
              </w:rPr>
            </w:pPr>
            <w:r>
              <w:rPr>
                <w:color w:val="auto"/>
                <w:spacing w:val="-3"/>
                <w:highlight w:val="none"/>
              </w:rPr>
              <w:t>3.3.1</w:t>
            </w:r>
          </w:p>
        </w:tc>
        <w:tc>
          <w:tcPr>
            <w:tcW w:w="1960" w:type="dxa"/>
            <w:vAlign w:val="center"/>
          </w:tcPr>
          <w:p w14:paraId="347967EC">
            <w:pPr>
              <w:pStyle w:val="27"/>
              <w:spacing w:before="121" w:line="220" w:lineRule="auto"/>
              <w:ind w:left="337"/>
              <w:jc w:val="both"/>
              <w:rPr>
                <w:rFonts w:hint="eastAsia"/>
                <w:color w:val="auto"/>
                <w:spacing w:val="-2"/>
                <w:highlight w:val="none"/>
              </w:rPr>
            </w:pPr>
            <w:r>
              <w:rPr>
                <w:color w:val="auto"/>
                <w:spacing w:val="-2"/>
                <w:highlight w:val="none"/>
              </w:rPr>
              <w:t>投标有效期</w:t>
            </w:r>
          </w:p>
        </w:tc>
        <w:tc>
          <w:tcPr>
            <w:tcW w:w="6921" w:type="dxa"/>
            <w:vAlign w:val="center"/>
          </w:tcPr>
          <w:p w14:paraId="18128E2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3"/>
              <w:textAlignment w:val="baseline"/>
              <w:rPr>
                <w:rFonts w:hint="eastAsia"/>
                <w:color w:val="auto"/>
                <w:spacing w:val="-2"/>
                <w:highlight w:val="none"/>
                <w:lang w:eastAsia="zh-CN"/>
              </w:rPr>
            </w:pPr>
            <w:r>
              <w:rPr>
                <w:color w:val="auto"/>
                <w:spacing w:val="-2"/>
                <w:highlight w:val="none"/>
                <w:lang w:eastAsia="zh-CN"/>
              </w:rPr>
              <w:t>为</w:t>
            </w:r>
            <w:r>
              <w:rPr>
                <w:rFonts w:hint="eastAsia"/>
                <w:color w:val="auto"/>
                <w:spacing w:val="-2"/>
                <w:highlight w:val="none"/>
                <w:lang w:val="en-US" w:eastAsia="zh-CN"/>
              </w:rPr>
              <w:t>180</w:t>
            </w:r>
            <w:r>
              <w:rPr>
                <w:color w:val="auto"/>
                <w:spacing w:val="-2"/>
                <w:highlight w:val="none"/>
                <w:lang w:eastAsia="zh-CN"/>
              </w:rPr>
              <w:t>日历天（从投标截止日算起）</w:t>
            </w:r>
          </w:p>
        </w:tc>
      </w:tr>
      <w:tr w14:paraId="704D8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2FAA869E">
            <w:pPr>
              <w:pStyle w:val="27"/>
              <w:spacing w:before="160" w:line="239" w:lineRule="auto"/>
              <w:jc w:val="center"/>
              <w:rPr>
                <w:rFonts w:hint="eastAsia"/>
                <w:color w:val="auto"/>
                <w:spacing w:val="-3"/>
                <w:highlight w:val="none"/>
              </w:rPr>
            </w:pPr>
            <w:r>
              <w:rPr>
                <w:color w:val="auto"/>
                <w:spacing w:val="-3"/>
                <w:highlight w:val="none"/>
              </w:rPr>
              <w:t>3.4.1</w:t>
            </w:r>
          </w:p>
        </w:tc>
        <w:tc>
          <w:tcPr>
            <w:tcW w:w="1960" w:type="dxa"/>
            <w:vAlign w:val="center"/>
          </w:tcPr>
          <w:p w14:paraId="156B4BE3">
            <w:pPr>
              <w:pStyle w:val="27"/>
              <w:spacing w:before="161" w:line="220" w:lineRule="auto"/>
              <w:ind w:left="337"/>
              <w:jc w:val="both"/>
              <w:rPr>
                <w:rFonts w:hint="eastAsia"/>
                <w:color w:val="auto"/>
                <w:spacing w:val="-2"/>
                <w:highlight w:val="none"/>
              </w:rPr>
            </w:pPr>
            <w:r>
              <w:rPr>
                <w:color w:val="auto"/>
                <w:spacing w:val="-2"/>
                <w:highlight w:val="none"/>
              </w:rPr>
              <w:t>投标保证金</w:t>
            </w:r>
          </w:p>
        </w:tc>
        <w:tc>
          <w:tcPr>
            <w:tcW w:w="6921" w:type="dxa"/>
            <w:vAlign w:val="center"/>
          </w:tcPr>
          <w:p w14:paraId="2350EF3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投标保证金必须在投标截止日</w:t>
            </w:r>
            <w:r>
              <w:rPr>
                <w:rFonts w:hint="eastAsia" w:eastAsia="宋体"/>
                <w:color w:val="auto"/>
                <w:highlight w:val="none"/>
                <w:lang w:val="en-US" w:eastAsia="zh-CN"/>
              </w:rPr>
              <w:t>前一个工作日</w:t>
            </w:r>
            <w:r>
              <w:rPr>
                <w:color w:val="auto"/>
                <w:spacing w:val="-6"/>
                <w:highlight w:val="none"/>
                <w:lang w:eastAsia="zh-CN"/>
              </w:rPr>
              <w:t>17：</w:t>
            </w:r>
            <w:r>
              <w:rPr>
                <w:rFonts w:hint="eastAsia"/>
                <w:color w:val="auto"/>
                <w:spacing w:val="-6"/>
                <w:highlight w:val="none"/>
                <w:lang w:val="en-US" w:eastAsia="zh-CN"/>
              </w:rPr>
              <w:t>0</w:t>
            </w:r>
            <w:r>
              <w:rPr>
                <w:color w:val="auto"/>
                <w:spacing w:val="-6"/>
                <w:highlight w:val="none"/>
                <w:lang w:eastAsia="zh-CN"/>
              </w:rPr>
              <w:t>0前到账。银行转账的，投标保证金必须从投标人(联合体投标的牵头人)企业法人营业执照注册所在地本单位</w:t>
            </w:r>
            <w:r>
              <w:rPr>
                <w:rFonts w:hint="eastAsia"/>
                <w:color w:val="auto"/>
                <w:spacing w:val="-6"/>
                <w:highlight w:val="none"/>
                <w:lang w:eastAsia="zh-CN"/>
              </w:rPr>
              <w:t>基本账户</w:t>
            </w:r>
            <w:r>
              <w:rPr>
                <w:color w:val="auto"/>
                <w:spacing w:val="-6"/>
                <w:highlight w:val="none"/>
                <w:lang w:eastAsia="zh-CN"/>
              </w:rPr>
              <w:t>(不含企业的分公司或办事处</w:t>
            </w:r>
            <w:r>
              <w:rPr>
                <w:rFonts w:hint="eastAsia"/>
                <w:color w:val="auto"/>
                <w:spacing w:val="-6"/>
                <w:highlight w:val="none"/>
                <w:lang w:eastAsia="zh-CN"/>
              </w:rPr>
              <w:t>的账户</w:t>
            </w:r>
            <w:r>
              <w:rPr>
                <w:color w:val="auto"/>
                <w:spacing w:val="-6"/>
                <w:highlight w:val="none"/>
                <w:lang w:eastAsia="zh-CN"/>
              </w:rPr>
              <w:t>)转入下列招标人</w:t>
            </w:r>
            <w:r>
              <w:rPr>
                <w:rFonts w:hint="eastAsia"/>
                <w:color w:val="auto"/>
                <w:spacing w:val="-6"/>
                <w:highlight w:val="none"/>
                <w:lang w:eastAsia="zh-CN"/>
              </w:rPr>
              <w:t>指定账户</w:t>
            </w:r>
            <w:r>
              <w:rPr>
                <w:color w:val="auto"/>
                <w:spacing w:val="-6"/>
                <w:highlight w:val="none"/>
                <w:lang w:eastAsia="zh-CN"/>
              </w:rPr>
              <w:t>，不能提交现金。</w:t>
            </w:r>
          </w:p>
          <w:p w14:paraId="375FE12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color w:val="auto"/>
                <w:spacing w:val="-6"/>
                <w:highlight w:val="none"/>
                <w:lang w:val="en-US" w:eastAsia="zh-CN"/>
              </w:rPr>
            </w:pPr>
            <w:r>
              <w:rPr>
                <w:color w:val="auto"/>
                <w:spacing w:val="-6"/>
                <w:highlight w:val="none"/>
                <w:lang w:eastAsia="zh-CN"/>
              </w:rPr>
              <w:t>投标保证金的形式：☑银行转账</w:t>
            </w:r>
            <w:r>
              <w:rPr>
                <w:rFonts w:hint="eastAsia"/>
                <w:color w:val="auto"/>
                <w:spacing w:val="-6"/>
                <w:highlight w:val="none"/>
                <w:lang w:eastAsia="zh-CN"/>
              </w:rPr>
              <w:t>☑</w:t>
            </w:r>
            <w:r>
              <w:rPr>
                <w:color w:val="auto"/>
                <w:spacing w:val="-6"/>
                <w:highlight w:val="none"/>
                <w:lang w:eastAsia="zh-CN"/>
              </w:rPr>
              <w:t>银行汇票</w:t>
            </w:r>
            <w:r>
              <w:rPr>
                <w:rFonts w:hint="eastAsia"/>
                <w:color w:val="auto"/>
                <w:spacing w:val="-6"/>
                <w:highlight w:val="none"/>
                <w:lang w:eastAsia="zh-CN"/>
              </w:rPr>
              <w:t>☑</w:t>
            </w:r>
            <w:r>
              <w:rPr>
                <w:color w:val="auto"/>
                <w:spacing w:val="-6"/>
                <w:highlight w:val="none"/>
                <w:lang w:eastAsia="zh-CN"/>
              </w:rPr>
              <w:t>银行保函☑电子保函</w:t>
            </w:r>
            <w:r>
              <w:rPr>
                <w:rFonts w:hint="eastAsia"/>
                <w:color w:val="auto"/>
                <w:spacing w:val="-6"/>
                <w:highlight w:val="none"/>
                <w:lang w:eastAsia="zh-CN"/>
              </w:rPr>
              <w:t>（</w:t>
            </w:r>
            <w:r>
              <w:rPr>
                <w:rFonts w:hint="eastAsia"/>
                <w:color w:val="auto"/>
                <w:spacing w:val="-6"/>
                <w:highlight w:val="none"/>
                <w:lang w:val="en-US" w:eastAsia="zh-CN"/>
              </w:rPr>
              <w:t>保函必须为见索即付形式，并提供投标单位基本账户支付保函财务费用等相关凭证，其他要求详见附件1</w:t>
            </w:r>
            <w:r>
              <w:rPr>
                <w:rFonts w:hint="eastAsia"/>
                <w:color w:val="auto"/>
                <w:spacing w:val="-6"/>
                <w:highlight w:val="none"/>
                <w:lang w:eastAsia="zh-CN"/>
              </w:rPr>
              <w:t>）</w:t>
            </w:r>
          </w:p>
          <w:p w14:paraId="1F83C9B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color w:val="auto"/>
                <w:spacing w:val="-6"/>
                <w:highlight w:val="none"/>
                <w:lang w:val="en-US" w:eastAsia="zh-CN"/>
              </w:rPr>
            </w:pPr>
            <w:r>
              <w:rPr>
                <w:color w:val="auto"/>
                <w:spacing w:val="-6"/>
                <w:highlight w:val="none"/>
                <w:lang w:eastAsia="zh-CN"/>
              </w:rPr>
              <w:t>本项目投标保证金的金额：人民币50万元</w:t>
            </w:r>
          </w:p>
          <w:p w14:paraId="7E2C4CE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到</w:t>
            </w:r>
            <w:r>
              <w:rPr>
                <w:rFonts w:hint="eastAsia"/>
                <w:color w:val="auto"/>
                <w:spacing w:val="-6"/>
                <w:highlight w:val="none"/>
                <w:lang w:eastAsia="zh-CN"/>
              </w:rPr>
              <w:t>账</w:t>
            </w:r>
            <w:r>
              <w:rPr>
                <w:color w:val="auto"/>
                <w:spacing w:val="-6"/>
                <w:highlight w:val="none"/>
                <w:lang w:eastAsia="zh-CN"/>
              </w:rPr>
              <w:t>截止时间：投标截止日</w:t>
            </w:r>
            <w:r>
              <w:rPr>
                <w:rFonts w:hint="eastAsia" w:eastAsia="宋体"/>
                <w:color w:val="auto"/>
                <w:highlight w:val="none"/>
                <w:lang w:val="en-US" w:eastAsia="zh-CN"/>
              </w:rPr>
              <w:t>前一个工作日</w:t>
            </w:r>
            <w:r>
              <w:rPr>
                <w:color w:val="auto"/>
                <w:spacing w:val="-6"/>
                <w:highlight w:val="none"/>
                <w:lang w:eastAsia="zh-CN"/>
              </w:rPr>
              <w:t>17：00前到账(以实际到账时间为准，投标截止时间有变动时，到账时间顺延)。</w:t>
            </w:r>
          </w:p>
          <w:p w14:paraId="6FF967F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开户银行：投标人自行从系统中选择。</w:t>
            </w:r>
          </w:p>
          <w:p w14:paraId="36B658D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账户名：从系统中获取。</w:t>
            </w:r>
          </w:p>
          <w:p w14:paraId="25F252D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账号：投标人自行在系统中生成。</w:t>
            </w:r>
          </w:p>
          <w:p w14:paraId="4DA25B7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注：1、本项目采用虚拟子账户方式网上缴纳保证金，投标人应当按照电子保证金系统中的流程操作，在系统中获取保证金子账号，在规定的到账时间之前足额转账到达该子账号中。未按上述约定要求缴纳投标保证金的，将视为无效，由投标人自行负责。</w:t>
            </w:r>
          </w:p>
          <w:p w14:paraId="17F3F07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rPr>
              <w:t>2、采用电子保函的，投标人可在</w:t>
            </w:r>
            <w:r>
              <w:rPr>
                <w:rFonts w:hint="eastAsia"/>
                <w:color w:val="auto"/>
                <w:spacing w:val="-6"/>
                <w:highlight w:val="none"/>
                <w:lang w:eastAsia="zh-CN"/>
              </w:rPr>
              <w:t>鹰潭市</w:t>
            </w:r>
            <w:r>
              <w:rPr>
                <w:color w:val="auto"/>
                <w:spacing w:val="-6"/>
                <w:highlight w:val="none"/>
              </w:rPr>
              <w:t>公共资源交易中心网站(http://ztb.jxfz.gov.cn)电子保函专栏中自行申请办理或可通过江西省公共资源交易平台金融服务系统选择电子投标保函形式递交。</w:t>
            </w:r>
            <w:r>
              <w:rPr>
                <w:color w:val="auto"/>
                <w:spacing w:val="-6"/>
                <w:highlight w:val="none"/>
                <w:lang w:eastAsia="zh-CN"/>
              </w:rPr>
              <w:t>服务热线：400-000-2308。</w:t>
            </w:r>
          </w:p>
          <w:p w14:paraId="2BD2FDE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3、投标保证金按招标文件要求的时间到达指定账户，保证金在规定时间内未到账所造成的后果由投标人自负。</w:t>
            </w:r>
          </w:p>
          <w:p w14:paraId="3FC49FC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6"/>
                <w:highlight w:val="none"/>
                <w:lang w:eastAsia="zh-CN"/>
              </w:rPr>
            </w:pPr>
            <w:r>
              <w:rPr>
                <w:color w:val="auto"/>
                <w:spacing w:val="-6"/>
                <w:highlight w:val="none"/>
                <w:lang w:eastAsia="zh-CN"/>
              </w:rPr>
              <w:t>4、投标人未按上述约定形式递交投标保证金的，招标人应当拒收，按投标人自动放弃投标处理。</w:t>
            </w:r>
          </w:p>
          <w:p w14:paraId="36CCF51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color w:val="auto"/>
                <w:spacing w:val="-2"/>
                <w:highlight w:val="none"/>
                <w:lang w:eastAsia="zh-CN"/>
              </w:rPr>
            </w:pPr>
            <w:r>
              <w:rPr>
                <w:color w:val="auto"/>
                <w:spacing w:val="-6"/>
                <w:highlight w:val="none"/>
                <w:lang w:eastAsia="zh-CN"/>
              </w:rPr>
              <w:t>5、投标人投标保证金的形式可以是：☑银行转账</w:t>
            </w:r>
            <w:r>
              <w:rPr>
                <w:rFonts w:hint="eastAsia"/>
                <w:color w:val="auto"/>
                <w:spacing w:val="-6"/>
                <w:highlight w:val="none"/>
                <w:lang w:eastAsia="zh-CN"/>
              </w:rPr>
              <w:t>☑</w:t>
            </w:r>
            <w:r>
              <w:rPr>
                <w:color w:val="auto"/>
                <w:spacing w:val="-6"/>
                <w:highlight w:val="none"/>
                <w:lang w:eastAsia="zh-CN"/>
              </w:rPr>
              <w:t>银行汇票</w:t>
            </w:r>
            <w:r>
              <w:rPr>
                <w:rFonts w:hint="eastAsia"/>
                <w:color w:val="auto"/>
                <w:spacing w:val="-6"/>
                <w:highlight w:val="none"/>
                <w:lang w:eastAsia="zh-CN"/>
              </w:rPr>
              <w:t>☑</w:t>
            </w:r>
            <w:r>
              <w:rPr>
                <w:color w:val="auto"/>
                <w:spacing w:val="-6"/>
                <w:highlight w:val="none"/>
                <w:lang w:eastAsia="zh-CN"/>
              </w:rPr>
              <w:t>银行保函☑电子保函四种形式中的任一种，但系统不能确认是否可以识别银行保函和银行汇票这两种投标保证金的缴纳形式。本项目为不见面开标，投标保证金是否缴纳成功以系统识别结果为准，若因以银行保函和银行汇票两种形式缴纳投标保证金的系统不能识别产生的后果由投标人自行承担。</w:t>
            </w:r>
          </w:p>
        </w:tc>
      </w:tr>
      <w:tr w14:paraId="1A284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jc w:val="center"/>
        </w:trPr>
        <w:tc>
          <w:tcPr>
            <w:tcW w:w="921" w:type="dxa"/>
            <w:vAlign w:val="center"/>
          </w:tcPr>
          <w:p w14:paraId="7CA99A63">
            <w:pPr>
              <w:pStyle w:val="27"/>
              <w:spacing w:before="115" w:line="239" w:lineRule="auto"/>
              <w:jc w:val="center"/>
              <w:rPr>
                <w:rFonts w:hint="eastAsia"/>
                <w:color w:val="auto"/>
                <w:spacing w:val="-3"/>
                <w:highlight w:val="none"/>
              </w:rPr>
            </w:pPr>
            <w:r>
              <w:rPr>
                <w:color w:val="auto"/>
                <w:spacing w:val="-3"/>
                <w:highlight w:val="none"/>
              </w:rPr>
              <w:t>3.5.2</w:t>
            </w:r>
          </w:p>
        </w:tc>
        <w:tc>
          <w:tcPr>
            <w:tcW w:w="1960" w:type="dxa"/>
            <w:vAlign w:val="center"/>
          </w:tcPr>
          <w:p w14:paraId="394DB278">
            <w:pPr>
              <w:pStyle w:val="27"/>
              <w:spacing w:before="116" w:line="218" w:lineRule="auto"/>
              <w:ind w:left="107"/>
              <w:jc w:val="center"/>
              <w:rPr>
                <w:rFonts w:hint="eastAsia"/>
                <w:color w:val="auto"/>
                <w:spacing w:val="-2"/>
                <w:highlight w:val="none"/>
              </w:rPr>
            </w:pPr>
            <w:r>
              <w:rPr>
                <w:color w:val="auto"/>
                <w:spacing w:val="-5"/>
                <w:highlight w:val="none"/>
              </w:rPr>
              <w:t>近三年财务报告</w:t>
            </w:r>
          </w:p>
        </w:tc>
        <w:tc>
          <w:tcPr>
            <w:tcW w:w="6921" w:type="dxa"/>
            <w:vAlign w:val="center"/>
          </w:tcPr>
          <w:p w14:paraId="505F75F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textAlignment w:val="baseline"/>
              <w:rPr>
                <w:rFonts w:hint="eastAsia"/>
                <w:color w:val="auto"/>
                <w:spacing w:val="-6"/>
                <w:highlight w:val="none"/>
              </w:rPr>
            </w:pPr>
            <w:r>
              <w:rPr>
                <w:color w:val="auto"/>
                <w:highlight w:val="none"/>
              </w:rPr>
              <w:t>/</w:t>
            </w:r>
          </w:p>
        </w:tc>
      </w:tr>
      <w:tr w14:paraId="3368B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11C8D79C">
            <w:pPr>
              <w:pStyle w:val="27"/>
              <w:spacing w:before="110" w:line="239" w:lineRule="auto"/>
              <w:jc w:val="center"/>
              <w:rPr>
                <w:rFonts w:hint="eastAsia"/>
                <w:color w:val="auto"/>
                <w:spacing w:val="-3"/>
                <w:highlight w:val="none"/>
              </w:rPr>
            </w:pPr>
            <w:r>
              <w:rPr>
                <w:color w:val="auto"/>
                <w:spacing w:val="-3"/>
                <w:highlight w:val="none"/>
              </w:rPr>
              <w:t>3.5.3</w:t>
            </w:r>
          </w:p>
        </w:tc>
        <w:tc>
          <w:tcPr>
            <w:tcW w:w="1960" w:type="dxa"/>
            <w:vAlign w:val="center"/>
          </w:tcPr>
          <w:p w14:paraId="3EF356A6">
            <w:pPr>
              <w:pStyle w:val="27"/>
              <w:spacing w:before="110" w:line="220" w:lineRule="auto"/>
              <w:ind w:left="107"/>
              <w:jc w:val="center"/>
              <w:rPr>
                <w:rFonts w:hint="eastAsia"/>
                <w:color w:val="auto"/>
                <w:spacing w:val="-2"/>
                <w:highlight w:val="none"/>
              </w:rPr>
            </w:pPr>
            <w:r>
              <w:rPr>
                <w:color w:val="auto"/>
                <w:spacing w:val="-5"/>
                <w:highlight w:val="none"/>
              </w:rPr>
              <w:t>近年的类似项目</w:t>
            </w:r>
          </w:p>
        </w:tc>
        <w:tc>
          <w:tcPr>
            <w:tcW w:w="6921" w:type="dxa"/>
            <w:vAlign w:val="center"/>
          </w:tcPr>
          <w:p w14:paraId="321A090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textAlignment w:val="baseline"/>
              <w:rPr>
                <w:rFonts w:hint="eastAsia"/>
                <w:color w:val="auto"/>
                <w:spacing w:val="-6"/>
                <w:highlight w:val="none"/>
              </w:rPr>
            </w:pPr>
            <w:r>
              <w:rPr>
                <w:color w:val="auto"/>
                <w:highlight w:val="none"/>
              </w:rPr>
              <w:t>/</w:t>
            </w:r>
          </w:p>
        </w:tc>
      </w:tr>
      <w:tr w14:paraId="60724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428CFF61">
            <w:pPr>
              <w:pStyle w:val="27"/>
              <w:spacing w:before="78" w:line="239" w:lineRule="auto"/>
              <w:jc w:val="center"/>
              <w:rPr>
                <w:rFonts w:hint="eastAsia"/>
                <w:color w:val="auto"/>
                <w:spacing w:val="-3"/>
                <w:highlight w:val="none"/>
              </w:rPr>
            </w:pPr>
            <w:r>
              <w:rPr>
                <w:color w:val="auto"/>
                <w:spacing w:val="-3"/>
                <w:highlight w:val="none"/>
              </w:rPr>
              <w:t>3.5.5</w:t>
            </w:r>
          </w:p>
        </w:tc>
        <w:tc>
          <w:tcPr>
            <w:tcW w:w="1960" w:type="dxa"/>
            <w:vAlign w:val="center"/>
          </w:tcPr>
          <w:p w14:paraId="640790BA">
            <w:pPr>
              <w:pStyle w:val="27"/>
              <w:spacing w:before="111" w:line="313" w:lineRule="auto"/>
              <w:ind w:left="110" w:right="100" w:hanging="4"/>
              <w:jc w:val="center"/>
              <w:rPr>
                <w:rFonts w:hint="eastAsia"/>
                <w:color w:val="auto"/>
                <w:spacing w:val="-2"/>
                <w:highlight w:val="none"/>
                <w:lang w:eastAsia="zh-CN"/>
              </w:rPr>
            </w:pPr>
            <w:r>
              <w:rPr>
                <w:color w:val="auto"/>
                <w:spacing w:val="-5"/>
                <w:highlight w:val="none"/>
                <w:lang w:eastAsia="zh-CN"/>
              </w:rPr>
              <w:t>近年发生的重大</w:t>
            </w:r>
            <w:r>
              <w:rPr>
                <w:color w:val="auto"/>
                <w:spacing w:val="-6"/>
                <w:highlight w:val="none"/>
                <w:lang w:eastAsia="zh-CN"/>
              </w:rPr>
              <w:t>诉讼及仲裁情况</w:t>
            </w:r>
          </w:p>
        </w:tc>
        <w:tc>
          <w:tcPr>
            <w:tcW w:w="6921" w:type="dxa"/>
            <w:vAlign w:val="center"/>
          </w:tcPr>
          <w:p w14:paraId="7B90A1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4C20BA9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textAlignment w:val="baseline"/>
              <w:rPr>
                <w:rFonts w:hint="eastAsia"/>
                <w:color w:val="auto"/>
                <w:spacing w:val="-6"/>
                <w:highlight w:val="none"/>
              </w:rPr>
            </w:pPr>
            <w:r>
              <w:rPr>
                <w:color w:val="auto"/>
                <w:highlight w:val="none"/>
              </w:rPr>
              <w:t>/</w:t>
            </w:r>
          </w:p>
        </w:tc>
      </w:tr>
      <w:tr w14:paraId="19A3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4EFFB9A8">
            <w:pPr>
              <w:pStyle w:val="27"/>
              <w:spacing w:before="78" w:line="239" w:lineRule="auto"/>
              <w:jc w:val="center"/>
              <w:rPr>
                <w:rFonts w:hint="eastAsia"/>
                <w:color w:val="auto"/>
                <w:spacing w:val="-3"/>
                <w:highlight w:val="none"/>
              </w:rPr>
            </w:pPr>
            <w:r>
              <w:rPr>
                <w:color w:val="auto"/>
                <w:spacing w:val="-4"/>
                <w:highlight w:val="none"/>
              </w:rPr>
              <w:t>3.6</w:t>
            </w:r>
          </w:p>
        </w:tc>
        <w:tc>
          <w:tcPr>
            <w:tcW w:w="1960" w:type="dxa"/>
            <w:vAlign w:val="center"/>
          </w:tcPr>
          <w:p w14:paraId="0016A420">
            <w:pPr>
              <w:pStyle w:val="27"/>
              <w:spacing w:before="111" w:line="313" w:lineRule="auto"/>
              <w:ind w:left="333" w:right="89" w:hanging="235"/>
              <w:jc w:val="center"/>
              <w:rPr>
                <w:rFonts w:hint="eastAsia"/>
                <w:color w:val="auto"/>
                <w:spacing w:val="-2"/>
                <w:highlight w:val="none"/>
                <w:lang w:eastAsia="zh-CN"/>
              </w:rPr>
            </w:pPr>
            <w:r>
              <w:rPr>
                <w:color w:val="auto"/>
                <w:spacing w:val="-2"/>
                <w:highlight w:val="none"/>
                <w:lang w:eastAsia="zh-CN"/>
              </w:rPr>
              <w:t>是否允许递交备选投标方案</w:t>
            </w:r>
          </w:p>
        </w:tc>
        <w:tc>
          <w:tcPr>
            <w:tcW w:w="6921" w:type="dxa"/>
            <w:vAlign w:val="center"/>
          </w:tcPr>
          <w:p w14:paraId="791F73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3F764F6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71"/>
              <w:textAlignment w:val="baseline"/>
              <w:rPr>
                <w:rFonts w:hint="eastAsia"/>
                <w:color w:val="auto"/>
                <w:spacing w:val="-6"/>
                <w:highlight w:val="none"/>
              </w:rPr>
            </w:pPr>
            <w:r>
              <w:rPr>
                <w:rFonts w:hint="eastAsia"/>
                <w:color w:val="auto"/>
                <w:spacing w:val="3"/>
                <w:highlight w:val="none"/>
                <w:lang w:eastAsia="zh-CN"/>
              </w:rPr>
              <w:t>☑</w:t>
            </w:r>
            <w:r>
              <w:rPr>
                <w:color w:val="auto"/>
                <w:spacing w:val="-2"/>
                <w:highlight w:val="none"/>
              </w:rPr>
              <w:t>不允许</w:t>
            </w:r>
            <w:r>
              <w:rPr>
                <w:rFonts w:hint="eastAsia"/>
                <w:color w:val="auto"/>
                <w:spacing w:val="3"/>
                <w:highlight w:val="none"/>
                <w:lang w:eastAsia="zh-CN"/>
              </w:rPr>
              <w:t>□</w:t>
            </w:r>
            <w:r>
              <w:rPr>
                <w:color w:val="auto"/>
                <w:spacing w:val="-2"/>
                <w:highlight w:val="none"/>
              </w:rPr>
              <w:t>允许</w:t>
            </w:r>
          </w:p>
        </w:tc>
      </w:tr>
      <w:tr w14:paraId="3764D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921" w:type="dxa"/>
            <w:vAlign w:val="center"/>
          </w:tcPr>
          <w:p w14:paraId="0774117C">
            <w:pPr>
              <w:pStyle w:val="27"/>
              <w:spacing w:before="78" w:line="239" w:lineRule="auto"/>
              <w:jc w:val="center"/>
              <w:rPr>
                <w:rFonts w:hint="eastAsia"/>
                <w:color w:val="auto"/>
                <w:spacing w:val="-3"/>
                <w:highlight w:val="none"/>
              </w:rPr>
            </w:pPr>
            <w:r>
              <w:rPr>
                <w:color w:val="auto"/>
                <w:spacing w:val="-3"/>
                <w:highlight w:val="none"/>
              </w:rPr>
              <w:t>3.7.3</w:t>
            </w:r>
          </w:p>
        </w:tc>
        <w:tc>
          <w:tcPr>
            <w:tcW w:w="1960" w:type="dxa"/>
            <w:vAlign w:val="center"/>
          </w:tcPr>
          <w:p w14:paraId="3BFE1C45">
            <w:pPr>
              <w:pStyle w:val="27"/>
              <w:spacing w:before="78" w:line="219" w:lineRule="auto"/>
              <w:ind w:left="94"/>
              <w:jc w:val="center"/>
              <w:rPr>
                <w:rFonts w:hint="eastAsia"/>
                <w:color w:val="auto"/>
                <w:spacing w:val="-2"/>
                <w:highlight w:val="none"/>
              </w:rPr>
            </w:pPr>
            <w:r>
              <w:rPr>
                <w:color w:val="auto"/>
                <w:spacing w:val="-2"/>
                <w:highlight w:val="none"/>
              </w:rPr>
              <w:t>签字或盖章要求</w:t>
            </w:r>
          </w:p>
        </w:tc>
        <w:tc>
          <w:tcPr>
            <w:tcW w:w="6921" w:type="dxa"/>
            <w:vAlign w:val="center"/>
          </w:tcPr>
          <w:p w14:paraId="51BC3BC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120" w:firstLine="1"/>
              <w:textAlignment w:val="baseline"/>
              <w:rPr>
                <w:rFonts w:hint="default" w:ascii="宋体" w:hAnsi="宋体" w:eastAsia="宋体" w:cs="宋体"/>
                <w:color w:val="auto"/>
                <w:spacing w:val="-1"/>
                <w:highlight w:val="none"/>
                <w:lang w:val="en-US" w:eastAsia="zh-CN"/>
              </w:rPr>
            </w:pPr>
            <w:r>
              <w:rPr>
                <w:rFonts w:ascii="宋体" w:hAnsi="宋体" w:eastAsia="宋体" w:cs="宋体"/>
                <w:color w:val="auto"/>
                <w:spacing w:val="-1"/>
                <w:highlight w:val="none"/>
                <w:lang w:eastAsia="zh-CN"/>
              </w:rPr>
              <w:t>投标文件封面及其他注明要求签字或盖章的文件均由投标人</w:t>
            </w:r>
            <w:r>
              <w:rPr>
                <w:rFonts w:hint="eastAsia" w:ascii="宋体" w:hAnsi="宋体" w:eastAsia="宋体" w:cs="宋体"/>
                <w:color w:val="auto"/>
                <w:spacing w:val="-1"/>
                <w:highlight w:val="none"/>
                <w:lang w:eastAsia="zh-CN"/>
              </w:rPr>
              <w:t>（或</w:t>
            </w:r>
            <w:r>
              <w:rPr>
                <w:rFonts w:ascii="宋体" w:hAnsi="宋体" w:eastAsia="宋体" w:cs="宋体"/>
                <w:color w:val="auto"/>
                <w:spacing w:val="-1"/>
                <w:highlight w:val="none"/>
                <w:lang w:eastAsia="zh-CN"/>
              </w:rPr>
              <w:t>联合体牵头人</w:t>
            </w:r>
            <w:r>
              <w:rPr>
                <w:rFonts w:hint="eastAsia" w:ascii="宋体" w:hAnsi="宋体" w:eastAsia="宋体" w:cs="宋体"/>
                <w:color w:val="auto"/>
                <w:spacing w:val="-1"/>
                <w:highlight w:val="none"/>
                <w:lang w:eastAsia="zh-CN"/>
              </w:rPr>
              <w:t>）</w:t>
            </w:r>
            <w:r>
              <w:rPr>
                <w:rFonts w:ascii="宋体" w:hAnsi="宋体" w:eastAsia="宋体" w:cs="宋体"/>
                <w:color w:val="auto"/>
                <w:spacing w:val="-1"/>
                <w:highlight w:val="none"/>
                <w:lang w:eastAsia="zh-CN"/>
              </w:rPr>
              <w:t>的法定代表人或其委托代理人签字或盖章</w:t>
            </w:r>
            <w:r>
              <w:rPr>
                <w:rFonts w:hint="eastAsia" w:ascii="宋体" w:hAnsi="宋体" w:eastAsia="宋体" w:cs="宋体"/>
                <w:color w:val="auto"/>
                <w:spacing w:val="-1"/>
                <w:highlight w:val="none"/>
                <w:lang w:eastAsia="zh-CN"/>
              </w:rPr>
              <w:t>，</w:t>
            </w:r>
            <w:r>
              <w:rPr>
                <w:rFonts w:ascii="宋体" w:hAnsi="宋体" w:eastAsia="宋体" w:cs="宋体"/>
                <w:color w:val="auto"/>
                <w:spacing w:val="-1"/>
                <w:highlight w:val="none"/>
                <w:lang w:eastAsia="zh-CN"/>
              </w:rPr>
              <w:t>并加盖投标人</w:t>
            </w:r>
            <w:r>
              <w:rPr>
                <w:rFonts w:hint="eastAsia" w:ascii="宋体" w:hAnsi="宋体" w:eastAsia="宋体" w:cs="宋体"/>
                <w:color w:val="auto"/>
                <w:spacing w:val="-1"/>
                <w:highlight w:val="none"/>
                <w:lang w:eastAsia="zh-CN"/>
              </w:rPr>
              <w:t>（或</w:t>
            </w:r>
            <w:r>
              <w:rPr>
                <w:rFonts w:ascii="宋体" w:hAnsi="宋体" w:eastAsia="宋体" w:cs="宋体"/>
                <w:color w:val="auto"/>
                <w:spacing w:val="-1"/>
                <w:highlight w:val="none"/>
                <w:lang w:eastAsia="zh-CN"/>
              </w:rPr>
              <w:t>联合体牵头人</w:t>
            </w:r>
            <w:r>
              <w:rPr>
                <w:rFonts w:hint="eastAsia" w:ascii="宋体" w:hAnsi="宋体" w:eastAsia="宋体" w:cs="宋体"/>
                <w:color w:val="auto"/>
                <w:spacing w:val="-1"/>
                <w:highlight w:val="none"/>
                <w:lang w:eastAsia="zh-CN"/>
              </w:rPr>
              <w:t>）</w:t>
            </w:r>
            <w:r>
              <w:rPr>
                <w:rFonts w:ascii="宋体" w:hAnsi="宋体" w:eastAsia="宋体" w:cs="宋体"/>
                <w:color w:val="auto"/>
                <w:spacing w:val="-1"/>
                <w:highlight w:val="none"/>
                <w:lang w:eastAsia="zh-CN"/>
              </w:rPr>
              <w:t>的单位章（公章及法人章）。新点系统中电子签章视同为鲜章，具有相同法律效应。</w:t>
            </w:r>
            <w:r>
              <w:rPr>
                <w:rFonts w:hint="eastAsia" w:cs="宋体"/>
                <w:b/>
                <w:bCs/>
                <w:color w:val="auto"/>
                <w:spacing w:val="-1"/>
                <w:highlight w:val="none"/>
                <w:lang w:val="en-US" w:eastAsia="zh-CN"/>
              </w:rPr>
              <w:t>投标文件中的工程量清单必须加盖造价师执业章，否则投标无效。</w:t>
            </w:r>
          </w:p>
        </w:tc>
      </w:tr>
      <w:tr w14:paraId="69713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21" w:type="dxa"/>
            <w:vAlign w:val="center"/>
          </w:tcPr>
          <w:p w14:paraId="469662B4">
            <w:pPr>
              <w:pStyle w:val="27"/>
              <w:spacing w:before="78" w:line="239" w:lineRule="auto"/>
              <w:jc w:val="center"/>
              <w:rPr>
                <w:rFonts w:hint="eastAsia"/>
                <w:color w:val="auto"/>
                <w:spacing w:val="-3"/>
                <w:highlight w:val="none"/>
              </w:rPr>
            </w:pPr>
            <w:r>
              <w:rPr>
                <w:color w:val="auto"/>
                <w:spacing w:val="-3"/>
                <w:highlight w:val="none"/>
              </w:rPr>
              <w:t>3.7.4</w:t>
            </w:r>
          </w:p>
        </w:tc>
        <w:tc>
          <w:tcPr>
            <w:tcW w:w="1960" w:type="dxa"/>
            <w:vAlign w:val="center"/>
          </w:tcPr>
          <w:p w14:paraId="74AFAB38">
            <w:pPr>
              <w:pStyle w:val="27"/>
              <w:spacing w:before="78" w:line="220" w:lineRule="auto"/>
              <w:ind w:left="217"/>
              <w:jc w:val="center"/>
              <w:rPr>
                <w:rFonts w:hint="eastAsia"/>
                <w:color w:val="auto"/>
                <w:spacing w:val="-2"/>
                <w:highlight w:val="none"/>
              </w:rPr>
            </w:pPr>
            <w:r>
              <w:rPr>
                <w:color w:val="auto"/>
                <w:spacing w:val="-2"/>
                <w:highlight w:val="none"/>
              </w:rPr>
              <w:t>投标文件份数</w:t>
            </w:r>
          </w:p>
        </w:tc>
        <w:tc>
          <w:tcPr>
            <w:tcW w:w="6921" w:type="dxa"/>
            <w:vAlign w:val="center"/>
          </w:tcPr>
          <w:p w14:paraId="43554AAF">
            <w:pPr>
              <w:pStyle w:val="27"/>
              <w:keepNext w:val="0"/>
              <w:keepLines w:val="0"/>
              <w:pageBreakBefore w:val="0"/>
              <w:widowControl/>
              <w:tabs>
                <w:tab w:val="left" w:pos="6510"/>
              </w:tabs>
              <w:kinsoku w:val="0"/>
              <w:wordWrap/>
              <w:overflowPunct/>
              <w:topLinePunct w:val="0"/>
              <w:autoSpaceDE w:val="0"/>
              <w:autoSpaceDN w:val="0"/>
              <w:bidi w:val="0"/>
              <w:adjustRightInd w:val="0"/>
              <w:snapToGrid w:val="0"/>
              <w:spacing w:line="360" w:lineRule="auto"/>
              <w:ind w:left="61" w:right="82" w:rightChars="0" w:firstLine="1"/>
              <w:textAlignment w:val="baseline"/>
              <w:rPr>
                <w:rFonts w:hint="eastAsia" w:ascii="宋体" w:hAnsi="宋体" w:eastAsia="宋体" w:cs="宋体"/>
                <w:color w:val="auto"/>
                <w:spacing w:val="-1"/>
                <w:highlight w:val="none"/>
                <w:lang w:eastAsia="zh-CN"/>
              </w:rPr>
            </w:pPr>
            <w:r>
              <w:rPr>
                <w:rFonts w:hint="eastAsia" w:ascii="宋体" w:hAnsi="宋体" w:eastAsia="宋体" w:cs="宋体"/>
                <w:color w:val="auto"/>
                <w:spacing w:val="-1"/>
                <w:highlight w:val="none"/>
                <w:lang w:val="en-US" w:eastAsia="zh-CN"/>
              </w:rPr>
              <w:t>1、</w:t>
            </w:r>
            <w:r>
              <w:rPr>
                <w:rFonts w:ascii="宋体" w:hAnsi="宋体" w:eastAsia="宋体" w:cs="宋体"/>
                <w:color w:val="auto"/>
                <w:spacing w:val="-1"/>
                <w:highlight w:val="none"/>
                <w:lang w:eastAsia="zh-CN"/>
              </w:rPr>
              <w:t>本项目采用不见面电子化招投标，投标人必须在投标截止时间前将电子投标文件上传至江西省公共资源数智交易平台</w:t>
            </w:r>
            <w:r>
              <w:rPr>
                <w:rFonts w:hint="eastAsia" w:cs="宋体"/>
                <w:color w:val="auto"/>
                <w:spacing w:val="-1"/>
                <w:highlight w:val="none"/>
                <w:lang w:eastAsia="zh-CN"/>
              </w:rPr>
              <w:t>。</w:t>
            </w:r>
          </w:p>
          <w:p w14:paraId="5CBDA4D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120" w:firstLine="1"/>
              <w:textAlignment w:val="baseline"/>
              <w:rPr>
                <w:rFonts w:ascii="宋体" w:hAnsi="宋体" w:eastAsia="宋体" w:cs="宋体"/>
                <w:color w:val="auto"/>
                <w:spacing w:val="-1"/>
                <w:highlight w:val="none"/>
                <w:lang w:eastAsia="zh-CN"/>
              </w:rPr>
            </w:pPr>
            <w:r>
              <w:rPr>
                <w:rFonts w:hint="eastAsia" w:ascii="宋体" w:hAnsi="宋体" w:eastAsia="宋体" w:cs="宋体"/>
                <w:color w:val="auto"/>
                <w:spacing w:val="-1"/>
                <w:highlight w:val="none"/>
                <w:lang w:val="en-US" w:eastAsia="zh-CN"/>
              </w:rPr>
              <w:t>2、</w:t>
            </w:r>
            <w:r>
              <w:rPr>
                <w:rFonts w:ascii="宋体" w:hAnsi="宋体" w:eastAsia="宋体" w:cs="宋体"/>
                <w:color w:val="auto"/>
                <w:spacing w:val="-1"/>
                <w:highlight w:val="none"/>
                <w:lang w:eastAsia="zh-CN"/>
              </w:rPr>
              <w:t>公示过后，中标人提供投标文件要求：资格标</w:t>
            </w:r>
            <w:r>
              <w:rPr>
                <w:rFonts w:hint="eastAsia" w:cs="宋体"/>
                <w:color w:val="auto"/>
                <w:spacing w:val="-1"/>
                <w:highlight w:val="none"/>
                <w:lang w:eastAsia="zh-CN"/>
              </w:rPr>
              <w:t>一式四份</w:t>
            </w:r>
            <w:r>
              <w:rPr>
                <w:rFonts w:ascii="宋体" w:hAnsi="宋体" w:eastAsia="宋体" w:cs="宋体"/>
                <w:color w:val="auto"/>
                <w:spacing w:val="-1"/>
                <w:highlight w:val="none"/>
                <w:lang w:eastAsia="zh-CN"/>
              </w:rPr>
              <w:t>；商务标</w:t>
            </w:r>
            <w:r>
              <w:rPr>
                <w:rFonts w:hint="eastAsia" w:cs="宋体"/>
                <w:color w:val="auto"/>
                <w:spacing w:val="-1"/>
                <w:highlight w:val="none"/>
                <w:lang w:eastAsia="zh-CN"/>
              </w:rPr>
              <w:t>一式四份</w:t>
            </w:r>
            <w:r>
              <w:rPr>
                <w:rFonts w:ascii="宋体" w:hAnsi="宋体" w:eastAsia="宋体" w:cs="宋体"/>
                <w:color w:val="auto"/>
                <w:spacing w:val="-1"/>
                <w:highlight w:val="none"/>
                <w:lang w:eastAsia="zh-CN"/>
              </w:rPr>
              <w:t>；技术标（含图纸）</w:t>
            </w:r>
            <w:r>
              <w:rPr>
                <w:rFonts w:hint="eastAsia" w:cs="宋体"/>
                <w:color w:val="auto"/>
                <w:spacing w:val="-1"/>
                <w:highlight w:val="none"/>
                <w:lang w:eastAsia="zh-CN"/>
              </w:rPr>
              <w:t>一式四份</w:t>
            </w:r>
            <w:r>
              <w:rPr>
                <w:rFonts w:ascii="宋体" w:hAnsi="宋体" w:eastAsia="宋体" w:cs="宋体"/>
                <w:color w:val="auto"/>
                <w:spacing w:val="-1"/>
                <w:highlight w:val="none"/>
                <w:lang w:eastAsia="zh-CN"/>
              </w:rPr>
              <w:t>；</w:t>
            </w:r>
          </w:p>
          <w:p w14:paraId="4C12524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120" w:firstLine="1"/>
              <w:textAlignment w:val="baseline"/>
              <w:rPr>
                <w:rFonts w:hint="default" w:ascii="宋体" w:hAnsi="宋体" w:eastAsia="宋体" w:cs="宋体"/>
                <w:color w:val="auto"/>
                <w:spacing w:val="-1"/>
                <w:highlight w:val="none"/>
                <w:lang w:val="en-US" w:eastAsia="zh-CN"/>
              </w:rPr>
            </w:pPr>
            <w:r>
              <w:rPr>
                <w:rFonts w:hint="eastAsia" w:ascii="宋体" w:hAnsi="宋体" w:eastAsia="宋体" w:cs="宋体"/>
                <w:b/>
                <w:bCs/>
                <w:color w:val="auto"/>
                <w:spacing w:val="-1"/>
                <w:highlight w:val="none"/>
                <w:lang w:val="en-US" w:eastAsia="zh-CN"/>
              </w:rPr>
              <w:t>3、定标纸质（</w:t>
            </w:r>
            <w:r>
              <w:rPr>
                <w:rFonts w:hint="eastAsia" w:cs="宋体"/>
                <w:b/>
                <w:bCs/>
                <w:color w:val="auto"/>
                <w:spacing w:val="-1"/>
                <w:highlight w:val="none"/>
                <w:lang w:val="en-US" w:eastAsia="zh-CN"/>
              </w:rPr>
              <w:t>一正四份</w:t>
            </w:r>
            <w:r>
              <w:rPr>
                <w:rFonts w:hint="eastAsia" w:ascii="宋体" w:hAnsi="宋体" w:eastAsia="宋体" w:cs="宋体"/>
                <w:b/>
                <w:bCs/>
                <w:color w:val="auto"/>
                <w:spacing w:val="-1"/>
                <w:highlight w:val="none"/>
                <w:lang w:val="en-US" w:eastAsia="zh-CN"/>
              </w:rPr>
              <w:t>）文件必须在建造师现场</w:t>
            </w:r>
            <w:r>
              <w:rPr>
                <w:rFonts w:hint="eastAsia" w:cs="宋体"/>
                <w:b/>
                <w:bCs/>
                <w:color w:val="auto"/>
                <w:spacing w:val="-1"/>
                <w:highlight w:val="none"/>
                <w:lang w:val="en-US" w:eastAsia="zh-CN"/>
              </w:rPr>
              <w:t>答辩</w:t>
            </w:r>
            <w:r>
              <w:rPr>
                <w:rFonts w:hint="eastAsia" w:ascii="宋体" w:hAnsi="宋体" w:eastAsia="宋体" w:cs="宋体"/>
                <w:b/>
                <w:bCs/>
                <w:color w:val="auto"/>
                <w:spacing w:val="-1"/>
                <w:highlight w:val="none"/>
                <w:lang w:val="en-US" w:eastAsia="zh-CN"/>
              </w:rPr>
              <w:t>环节递交至开标地点</w:t>
            </w:r>
            <w:r>
              <w:rPr>
                <w:rFonts w:hint="eastAsia" w:cs="宋体"/>
                <w:b/>
                <w:bCs/>
                <w:color w:val="auto"/>
                <w:spacing w:val="-1"/>
                <w:highlight w:val="none"/>
                <w:lang w:val="en-US" w:eastAsia="zh-CN"/>
              </w:rPr>
              <w:t>，具体内容详见附件2</w:t>
            </w:r>
            <w:r>
              <w:rPr>
                <w:rFonts w:hint="eastAsia" w:ascii="宋体" w:hAnsi="宋体" w:eastAsia="宋体" w:cs="宋体"/>
                <w:b/>
                <w:bCs/>
                <w:color w:val="auto"/>
                <w:spacing w:val="-1"/>
                <w:highlight w:val="none"/>
                <w:lang w:val="en-US" w:eastAsia="zh-CN"/>
              </w:rPr>
              <w:t>。定标文件内容包括但不限于对于自身企业情况介绍，对本项目实施的理解，施工组织措施方案的描述，运营方案的阐述等。</w:t>
            </w:r>
          </w:p>
        </w:tc>
      </w:tr>
      <w:tr w14:paraId="206FC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jc w:val="center"/>
        </w:trPr>
        <w:tc>
          <w:tcPr>
            <w:tcW w:w="921" w:type="dxa"/>
            <w:vAlign w:val="center"/>
          </w:tcPr>
          <w:p w14:paraId="27919C7B">
            <w:pPr>
              <w:pStyle w:val="27"/>
              <w:spacing w:before="78" w:line="239" w:lineRule="auto"/>
              <w:jc w:val="center"/>
              <w:rPr>
                <w:rFonts w:hint="eastAsia"/>
                <w:color w:val="auto"/>
                <w:spacing w:val="-3"/>
                <w:highlight w:val="none"/>
              </w:rPr>
            </w:pPr>
            <w:r>
              <w:rPr>
                <w:color w:val="auto"/>
                <w:spacing w:val="-2"/>
                <w:highlight w:val="none"/>
              </w:rPr>
              <w:t>4.1.1</w:t>
            </w:r>
          </w:p>
        </w:tc>
        <w:tc>
          <w:tcPr>
            <w:tcW w:w="1960" w:type="dxa"/>
            <w:vAlign w:val="center"/>
          </w:tcPr>
          <w:p w14:paraId="2892622C">
            <w:pPr>
              <w:pStyle w:val="27"/>
              <w:spacing w:before="78" w:line="220" w:lineRule="auto"/>
              <w:ind w:left="95"/>
              <w:jc w:val="center"/>
              <w:rPr>
                <w:rFonts w:hint="eastAsia"/>
                <w:color w:val="auto"/>
                <w:spacing w:val="-2"/>
                <w:highlight w:val="none"/>
              </w:rPr>
            </w:pPr>
            <w:r>
              <w:rPr>
                <w:color w:val="auto"/>
                <w:spacing w:val="-2"/>
                <w:highlight w:val="none"/>
              </w:rPr>
              <w:t>密封和装订要求</w:t>
            </w:r>
          </w:p>
        </w:tc>
        <w:tc>
          <w:tcPr>
            <w:tcW w:w="6921" w:type="dxa"/>
            <w:vAlign w:val="center"/>
          </w:tcPr>
          <w:p w14:paraId="6EC1C4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120" w:firstLine="1"/>
              <w:textAlignment w:val="baseline"/>
              <w:rPr>
                <w:rFonts w:hint="eastAsia" w:ascii="宋体" w:hAnsi="宋体" w:eastAsia="宋体" w:cs="宋体"/>
                <w:color w:val="auto"/>
                <w:spacing w:val="-1"/>
                <w:highlight w:val="none"/>
                <w:lang w:eastAsia="zh-CN"/>
              </w:rPr>
            </w:pPr>
            <w:r>
              <w:rPr>
                <w:rFonts w:hint="eastAsia" w:ascii="宋体" w:hAnsi="宋体" w:eastAsia="宋体" w:cs="宋体"/>
                <w:color w:val="auto"/>
                <w:spacing w:val="-1"/>
                <w:highlight w:val="none"/>
                <w:lang w:eastAsia="zh-CN"/>
              </w:rPr>
              <w:t>1、本项目为不见面电子开标，如招标文件中存在纸质化招标有关内容请按照不见面电子开标执行。</w:t>
            </w:r>
          </w:p>
          <w:p w14:paraId="14890E4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120" w:firstLine="1"/>
              <w:textAlignment w:val="baseline"/>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eastAsia="zh-CN"/>
              </w:rPr>
              <w:t>2、投标人中标后应向招标人提供与电子版内容一致的纸质投标文件（资格标、商务标、技术标、电子文档（U盘））具体份数按招标人要求执行。</w:t>
            </w:r>
            <w:r>
              <w:rPr>
                <w:rFonts w:hint="eastAsia" w:ascii="宋体" w:hAnsi="宋体" w:eastAsia="宋体" w:cs="宋体"/>
                <w:color w:val="auto"/>
                <w:spacing w:val="-1"/>
                <w:highlight w:val="none"/>
                <w:lang w:val="en-US" w:eastAsia="zh-CN"/>
              </w:rPr>
              <w:t>(中标后按招标人要求提供)</w:t>
            </w:r>
          </w:p>
          <w:p w14:paraId="2BCEEF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right="120" w:firstLine="1"/>
              <w:textAlignment w:val="baseline"/>
              <w:rPr>
                <w:rFonts w:hint="default" w:ascii="宋体" w:hAnsi="宋体" w:eastAsia="宋体" w:cs="宋体"/>
                <w:color w:val="auto"/>
                <w:spacing w:val="-1"/>
                <w:highlight w:val="none"/>
                <w:lang w:val="en-US" w:eastAsia="zh-CN"/>
              </w:rPr>
            </w:pPr>
            <w:r>
              <w:rPr>
                <w:rFonts w:hint="eastAsia" w:ascii="宋体" w:hAnsi="宋体" w:eastAsia="宋体" w:cs="宋体"/>
                <w:b/>
                <w:bCs/>
                <w:color w:val="auto"/>
                <w:spacing w:val="-1"/>
                <w:highlight w:val="none"/>
                <w:lang w:val="en-US" w:eastAsia="zh-CN"/>
              </w:rPr>
              <w:t>3、定标纸质文件需密封递交。</w:t>
            </w:r>
          </w:p>
        </w:tc>
      </w:tr>
      <w:tr w14:paraId="27BB7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6D459C42">
            <w:pPr>
              <w:pStyle w:val="27"/>
              <w:spacing w:before="78" w:line="239" w:lineRule="auto"/>
              <w:jc w:val="center"/>
              <w:rPr>
                <w:rFonts w:hint="eastAsia"/>
                <w:color w:val="auto"/>
                <w:spacing w:val="-2"/>
                <w:highlight w:val="none"/>
              </w:rPr>
            </w:pPr>
            <w:r>
              <w:rPr>
                <w:color w:val="auto"/>
                <w:spacing w:val="-2"/>
                <w:highlight w:val="none"/>
              </w:rPr>
              <w:t>4.1.2</w:t>
            </w:r>
          </w:p>
        </w:tc>
        <w:tc>
          <w:tcPr>
            <w:tcW w:w="1960" w:type="dxa"/>
            <w:vAlign w:val="center"/>
          </w:tcPr>
          <w:p w14:paraId="3A368D3F">
            <w:pPr>
              <w:pStyle w:val="27"/>
              <w:spacing w:before="119" w:line="310" w:lineRule="auto"/>
              <w:ind w:left="693" w:right="89" w:hanging="600"/>
              <w:jc w:val="both"/>
              <w:rPr>
                <w:rFonts w:hint="eastAsia"/>
                <w:color w:val="auto"/>
                <w:spacing w:val="-2"/>
                <w:highlight w:val="none"/>
              </w:rPr>
            </w:pPr>
            <w:r>
              <w:rPr>
                <w:color w:val="auto"/>
                <w:spacing w:val="-2"/>
                <w:highlight w:val="none"/>
              </w:rPr>
              <w:t>封袋上应载明的</w:t>
            </w:r>
            <w:r>
              <w:rPr>
                <w:color w:val="auto"/>
                <w:spacing w:val="-3"/>
                <w:highlight w:val="none"/>
              </w:rPr>
              <w:t>信息</w:t>
            </w:r>
          </w:p>
        </w:tc>
        <w:tc>
          <w:tcPr>
            <w:tcW w:w="6921" w:type="dxa"/>
            <w:vAlign w:val="center"/>
          </w:tcPr>
          <w:p w14:paraId="40FE09E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textAlignment w:val="baseline"/>
              <w:rPr>
                <w:rFonts w:hint="eastAsia"/>
                <w:color w:val="auto"/>
                <w:spacing w:val="-2"/>
                <w:highlight w:val="none"/>
              </w:rPr>
            </w:pPr>
            <w:r>
              <w:rPr>
                <w:color w:val="auto"/>
                <w:highlight w:val="none"/>
              </w:rPr>
              <w:t>/</w:t>
            </w:r>
          </w:p>
        </w:tc>
      </w:tr>
      <w:tr w14:paraId="38DA8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79D718F3">
            <w:pPr>
              <w:pStyle w:val="27"/>
              <w:spacing w:before="78" w:line="239" w:lineRule="auto"/>
              <w:jc w:val="center"/>
              <w:rPr>
                <w:rFonts w:hint="eastAsia"/>
                <w:color w:val="auto"/>
                <w:spacing w:val="-2"/>
                <w:highlight w:val="none"/>
              </w:rPr>
            </w:pPr>
            <w:r>
              <w:rPr>
                <w:color w:val="auto"/>
                <w:spacing w:val="-2"/>
                <w:highlight w:val="none"/>
              </w:rPr>
              <w:t>4.2.2</w:t>
            </w:r>
          </w:p>
        </w:tc>
        <w:tc>
          <w:tcPr>
            <w:tcW w:w="1960" w:type="dxa"/>
            <w:vAlign w:val="center"/>
          </w:tcPr>
          <w:p w14:paraId="384D9C5A">
            <w:pPr>
              <w:pStyle w:val="27"/>
              <w:spacing w:before="78" w:line="364" w:lineRule="auto"/>
              <w:ind w:left="826" w:right="89" w:hanging="731"/>
              <w:jc w:val="both"/>
              <w:rPr>
                <w:rFonts w:hint="eastAsia"/>
                <w:color w:val="auto"/>
                <w:spacing w:val="-2"/>
                <w:highlight w:val="none"/>
              </w:rPr>
            </w:pPr>
            <w:r>
              <w:rPr>
                <w:color w:val="auto"/>
                <w:spacing w:val="-2"/>
                <w:highlight w:val="none"/>
              </w:rPr>
              <w:t>递交投标文件地</w:t>
            </w:r>
            <w:r>
              <w:rPr>
                <w:color w:val="auto"/>
                <w:highlight w:val="none"/>
              </w:rPr>
              <w:t>点</w:t>
            </w:r>
          </w:p>
        </w:tc>
        <w:tc>
          <w:tcPr>
            <w:tcW w:w="6921" w:type="dxa"/>
            <w:vAlign w:val="center"/>
          </w:tcPr>
          <w:p w14:paraId="050D1D1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firstLine="2"/>
              <w:textAlignment w:val="baseline"/>
              <w:rPr>
                <w:rFonts w:hint="eastAsia"/>
                <w:color w:val="auto"/>
                <w:spacing w:val="-2"/>
                <w:highlight w:val="none"/>
                <w:lang w:eastAsia="zh-CN"/>
              </w:rPr>
            </w:pPr>
            <w:r>
              <w:rPr>
                <w:color w:val="auto"/>
                <w:spacing w:val="1"/>
                <w:highlight w:val="none"/>
                <w:lang w:eastAsia="zh-CN"/>
              </w:rPr>
              <w:t>本项目采用不见面开标系统开标，投标人应于投标截止时间前将电子投标文件上传至交易系统（江西省公共资源数智交易平台</w:t>
            </w:r>
            <w:r>
              <w:rPr>
                <w:color w:val="auto"/>
                <w:spacing w:val="9"/>
                <w:highlight w:val="none"/>
                <w:lang w:eastAsia="zh-CN"/>
              </w:rPr>
              <w:t>），</w:t>
            </w:r>
            <w:r>
              <w:rPr>
                <w:color w:val="auto"/>
                <w:spacing w:val="1"/>
                <w:highlight w:val="none"/>
                <w:lang w:eastAsia="zh-CN"/>
              </w:rPr>
              <w:t>投标人无需到开标现场，投标人应在开标截止时间前进</w:t>
            </w:r>
            <w:r>
              <w:rPr>
                <w:color w:val="auto"/>
                <w:spacing w:val="6"/>
                <w:highlight w:val="none"/>
                <w:lang w:eastAsia="zh-CN"/>
              </w:rPr>
              <w:t>入江西省公共资源数智交易平台-</w:t>
            </w:r>
            <w:r>
              <w:rPr>
                <w:rFonts w:hint="eastAsia"/>
                <w:color w:val="auto"/>
                <w:spacing w:val="6"/>
                <w:highlight w:val="none"/>
                <w:lang w:val="en-US" w:eastAsia="zh-CN"/>
              </w:rPr>
              <w:t>鹰潭</w:t>
            </w:r>
            <w:r>
              <w:rPr>
                <w:color w:val="auto"/>
                <w:spacing w:val="6"/>
                <w:highlight w:val="none"/>
                <w:lang w:eastAsia="zh-CN"/>
              </w:rPr>
              <w:t>不见面开标大厅系统进</w:t>
            </w:r>
            <w:r>
              <w:rPr>
                <w:color w:val="auto"/>
                <w:spacing w:val="1"/>
                <w:highlight w:val="none"/>
                <w:lang w:eastAsia="zh-CN"/>
              </w:rPr>
              <w:t>行线上签到（具体详见投标人操作手册</w:t>
            </w:r>
            <w:r>
              <w:rPr>
                <w:color w:val="auto"/>
                <w:spacing w:val="11"/>
                <w:highlight w:val="none"/>
                <w:lang w:eastAsia="zh-CN"/>
              </w:rPr>
              <w:t>），</w:t>
            </w:r>
            <w:r>
              <w:rPr>
                <w:color w:val="auto"/>
                <w:spacing w:val="1"/>
                <w:highlight w:val="none"/>
                <w:lang w:eastAsia="zh-CN"/>
              </w:rPr>
              <w:t>否则无法</w:t>
            </w:r>
            <w:r>
              <w:rPr>
                <w:color w:val="auto"/>
                <w:highlight w:val="none"/>
                <w:lang w:eastAsia="zh-CN"/>
              </w:rPr>
              <w:t>进入后续</w:t>
            </w:r>
            <w:r>
              <w:rPr>
                <w:color w:val="auto"/>
                <w:spacing w:val="1"/>
                <w:highlight w:val="none"/>
                <w:lang w:eastAsia="zh-CN"/>
              </w:rPr>
              <w:t>的开标环节。投标单位不需要到开标现场进行投标文件解密，</w:t>
            </w:r>
            <w:r>
              <w:rPr>
                <w:color w:val="auto"/>
                <w:spacing w:val="-5"/>
                <w:highlight w:val="none"/>
                <w:lang w:eastAsia="zh-CN"/>
              </w:rPr>
              <w:t>开标现场解密一体机与不见面开标系统不对接，无法进行解密，</w:t>
            </w:r>
            <w:r>
              <w:rPr>
                <w:color w:val="auto"/>
                <w:spacing w:val="-3"/>
                <w:highlight w:val="none"/>
                <w:lang w:eastAsia="zh-CN"/>
              </w:rPr>
              <w:t>因此引起的一切问题由投标企业自行承担。</w:t>
            </w:r>
          </w:p>
        </w:tc>
      </w:tr>
      <w:tr w14:paraId="6B2B3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6C0457D7">
            <w:pPr>
              <w:pStyle w:val="27"/>
              <w:spacing w:before="78" w:line="239" w:lineRule="auto"/>
              <w:jc w:val="center"/>
              <w:rPr>
                <w:rFonts w:hint="eastAsia"/>
                <w:color w:val="auto"/>
                <w:spacing w:val="-4"/>
                <w:highlight w:val="none"/>
              </w:rPr>
            </w:pPr>
            <w:r>
              <w:rPr>
                <w:color w:val="auto"/>
                <w:spacing w:val="-2"/>
                <w:highlight w:val="none"/>
              </w:rPr>
              <w:t>4.2.3</w:t>
            </w:r>
          </w:p>
        </w:tc>
        <w:tc>
          <w:tcPr>
            <w:tcW w:w="1960" w:type="dxa"/>
            <w:vAlign w:val="center"/>
          </w:tcPr>
          <w:p w14:paraId="0D3F5C54">
            <w:pPr>
              <w:pStyle w:val="27"/>
              <w:spacing w:before="116" w:line="313" w:lineRule="auto"/>
              <w:ind w:left="812" w:right="90" w:hanging="715"/>
              <w:jc w:val="both"/>
              <w:rPr>
                <w:rFonts w:hint="eastAsia"/>
                <w:color w:val="auto"/>
                <w:spacing w:val="-2"/>
                <w:highlight w:val="none"/>
              </w:rPr>
            </w:pPr>
            <w:r>
              <w:rPr>
                <w:color w:val="auto"/>
                <w:spacing w:val="-2"/>
                <w:highlight w:val="none"/>
              </w:rPr>
              <w:t>是否退还投标文</w:t>
            </w:r>
            <w:r>
              <w:rPr>
                <w:color w:val="auto"/>
                <w:highlight w:val="none"/>
              </w:rPr>
              <w:t>件</w:t>
            </w:r>
          </w:p>
        </w:tc>
        <w:tc>
          <w:tcPr>
            <w:tcW w:w="6921" w:type="dxa"/>
            <w:vAlign w:val="center"/>
          </w:tcPr>
          <w:p w14:paraId="121441E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70"/>
              <w:textAlignment w:val="baseline"/>
              <w:rPr>
                <w:rFonts w:hint="eastAsia"/>
                <w:color w:val="auto"/>
                <w:spacing w:val="2"/>
                <w:highlight w:val="none"/>
              </w:rPr>
            </w:pPr>
            <w:r>
              <w:rPr>
                <w:rFonts w:hint="eastAsia"/>
                <w:color w:val="auto"/>
                <w:spacing w:val="3"/>
                <w:highlight w:val="none"/>
                <w:lang w:eastAsia="zh-CN"/>
              </w:rPr>
              <w:t>☑</w:t>
            </w:r>
            <w:r>
              <w:rPr>
                <w:color w:val="auto"/>
                <w:spacing w:val="-6"/>
                <w:highlight w:val="none"/>
              </w:rPr>
              <w:t>否□是</w:t>
            </w:r>
          </w:p>
        </w:tc>
      </w:tr>
      <w:tr w14:paraId="7E527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4D99BF79">
            <w:pPr>
              <w:pStyle w:val="27"/>
              <w:spacing w:before="78" w:line="239" w:lineRule="auto"/>
              <w:jc w:val="center"/>
              <w:rPr>
                <w:rFonts w:hint="eastAsia"/>
                <w:color w:val="auto"/>
                <w:spacing w:val="-4"/>
                <w:highlight w:val="none"/>
              </w:rPr>
            </w:pPr>
            <w:r>
              <w:rPr>
                <w:color w:val="auto"/>
                <w:spacing w:val="-4"/>
                <w:highlight w:val="none"/>
              </w:rPr>
              <w:t>5.1</w:t>
            </w:r>
          </w:p>
        </w:tc>
        <w:tc>
          <w:tcPr>
            <w:tcW w:w="1960" w:type="dxa"/>
            <w:vAlign w:val="center"/>
          </w:tcPr>
          <w:p w14:paraId="26E824B6">
            <w:pPr>
              <w:pStyle w:val="27"/>
              <w:spacing w:before="78" w:line="220" w:lineRule="auto"/>
              <w:ind w:left="94"/>
              <w:jc w:val="center"/>
              <w:rPr>
                <w:rFonts w:hint="eastAsia"/>
                <w:color w:val="auto"/>
                <w:spacing w:val="-2"/>
                <w:highlight w:val="none"/>
              </w:rPr>
            </w:pPr>
            <w:r>
              <w:rPr>
                <w:color w:val="auto"/>
                <w:spacing w:val="-2"/>
                <w:highlight w:val="none"/>
              </w:rPr>
              <w:t>开标时间和地点</w:t>
            </w:r>
          </w:p>
        </w:tc>
        <w:tc>
          <w:tcPr>
            <w:tcW w:w="6921" w:type="dxa"/>
            <w:vAlign w:val="center"/>
          </w:tcPr>
          <w:p w14:paraId="509A5AE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0"/>
              <w:textAlignment w:val="baseline"/>
              <w:rPr>
                <w:rFonts w:hint="eastAsia"/>
                <w:color w:val="auto"/>
                <w:highlight w:val="none"/>
                <w:lang w:eastAsia="zh-CN"/>
              </w:rPr>
            </w:pPr>
            <w:r>
              <w:rPr>
                <w:color w:val="auto"/>
                <w:spacing w:val="-9"/>
                <w:highlight w:val="none"/>
                <w:lang w:eastAsia="zh-CN"/>
              </w:rPr>
              <w:t>开标时间：</w:t>
            </w:r>
            <w:r>
              <w:rPr>
                <w:color w:val="auto"/>
                <w:highlight w:val="none"/>
                <w:lang w:eastAsia="zh-CN"/>
              </w:rPr>
              <w:t>202</w:t>
            </w:r>
            <w:r>
              <w:rPr>
                <w:rFonts w:hint="eastAsia"/>
                <w:color w:val="auto"/>
                <w:highlight w:val="none"/>
                <w:lang w:val="en-US" w:eastAsia="zh-CN"/>
              </w:rPr>
              <w:t>6</w:t>
            </w:r>
            <w:r>
              <w:rPr>
                <w:color w:val="auto"/>
                <w:highlight w:val="none"/>
                <w:lang w:eastAsia="zh-CN"/>
              </w:rPr>
              <w:t>年</w:t>
            </w:r>
            <w:r>
              <w:rPr>
                <w:rFonts w:hint="eastAsia"/>
                <w:color w:val="auto"/>
                <w:highlight w:val="none"/>
                <w:lang w:val="en-US" w:eastAsia="zh-CN"/>
              </w:rPr>
              <w:t>8</w:t>
            </w:r>
            <w:r>
              <w:rPr>
                <w:color w:val="auto"/>
                <w:highlight w:val="none"/>
                <w:lang w:eastAsia="zh-CN"/>
              </w:rPr>
              <w:t>月</w:t>
            </w:r>
            <w:r>
              <w:rPr>
                <w:rFonts w:hint="eastAsia"/>
                <w:color w:val="auto"/>
                <w:highlight w:val="none"/>
                <w:lang w:val="en-US" w:eastAsia="zh-CN"/>
              </w:rPr>
              <w:t>31</w:t>
            </w:r>
            <w:r>
              <w:rPr>
                <w:color w:val="auto"/>
                <w:highlight w:val="none"/>
                <w:lang w:eastAsia="zh-CN"/>
              </w:rPr>
              <w:t>日09时30分</w:t>
            </w:r>
            <w:r>
              <w:rPr>
                <w:color w:val="auto"/>
                <w:spacing w:val="-9"/>
                <w:highlight w:val="none"/>
                <w:lang w:eastAsia="zh-CN"/>
              </w:rPr>
              <w:t>；</w:t>
            </w:r>
          </w:p>
          <w:p w14:paraId="57926A0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0" w:right="104"/>
              <w:textAlignment w:val="baseline"/>
              <w:rPr>
                <w:rFonts w:hint="default" w:eastAsia="宋体"/>
                <w:color w:val="auto"/>
                <w:spacing w:val="2"/>
                <w:highlight w:val="none"/>
                <w:lang w:val="en-US" w:eastAsia="zh-CN"/>
              </w:rPr>
            </w:pPr>
            <w:r>
              <w:rPr>
                <w:color w:val="auto"/>
                <w:spacing w:val="2"/>
                <w:highlight w:val="none"/>
                <w:lang w:eastAsia="zh-CN"/>
              </w:rPr>
              <w:t>开标地点：</w:t>
            </w:r>
            <w:r>
              <w:rPr>
                <w:rFonts w:hint="eastAsia" w:ascii="宋体" w:hAnsi="宋体" w:eastAsia="宋体" w:cs="宋体"/>
                <w:color w:val="auto"/>
                <w:sz w:val="24"/>
                <w:szCs w:val="24"/>
                <w:highlight w:val="none"/>
                <w:u w:val="single"/>
              </w:rPr>
              <w:t>鹰潭市公共资源交易中心3楼第2开标室（网上不见面开标大厅）</w:t>
            </w:r>
          </w:p>
        </w:tc>
      </w:tr>
      <w:tr w14:paraId="5CF62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5" w:hRule="atLeast"/>
          <w:jc w:val="center"/>
        </w:trPr>
        <w:tc>
          <w:tcPr>
            <w:tcW w:w="921" w:type="dxa"/>
            <w:vAlign w:val="center"/>
          </w:tcPr>
          <w:p w14:paraId="66C46C1A">
            <w:pPr>
              <w:pStyle w:val="27"/>
              <w:spacing w:before="78" w:line="239" w:lineRule="auto"/>
              <w:jc w:val="center"/>
              <w:rPr>
                <w:rFonts w:hint="eastAsia"/>
                <w:color w:val="auto"/>
                <w:spacing w:val="-4"/>
                <w:highlight w:val="none"/>
              </w:rPr>
            </w:pPr>
            <w:r>
              <w:rPr>
                <w:color w:val="auto"/>
                <w:spacing w:val="-4"/>
                <w:highlight w:val="none"/>
              </w:rPr>
              <w:t>5.2</w:t>
            </w:r>
          </w:p>
        </w:tc>
        <w:tc>
          <w:tcPr>
            <w:tcW w:w="1960" w:type="dxa"/>
            <w:vAlign w:val="center"/>
          </w:tcPr>
          <w:p w14:paraId="76813451">
            <w:pPr>
              <w:pStyle w:val="27"/>
              <w:spacing w:before="78" w:line="220" w:lineRule="auto"/>
              <w:ind w:left="454"/>
              <w:jc w:val="both"/>
              <w:rPr>
                <w:rFonts w:hint="eastAsia"/>
                <w:color w:val="auto"/>
                <w:spacing w:val="-2"/>
                <w:highlight w:val="none"/>
              </w:rPr>
            </w:pPr>
            <w:r>
              <w:rPr>
                <w:color w:val="auto"/>
                <w:spacing w:val="-2"/>
                <w:highlight w:val="none"/>
              </w:rPr>
              <w:t>开标程序</w:t>
            </w:r>
          </w:p>
        </w:tc>
        <w:tc>
          <w:tcPr>
            <w:tcW w:w="6921" w:type="dxa"/>
            <w:vAlign w:val="center"/>
          </w:tcPr>
          <w:p w14:paraId="7BE99E3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开标程序</w:t>
            </w:r>
          </w:p>
          <w:p w14:paraId="3A47309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1.宣布主持人、唱标人、监标人、计分人、记录人；</w:t>
            </w:r>
          </w:p>
          <w:p w14:paraId="1FBCFDE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2.宣布开标纪律和注意事项；</w:t>
            </w:r>
          </w:p>
          <w:p w14:paraId="323E704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3.介绍评标委员会的组成(名单不得介绍)；</w:t>
            </w:r>
          </w:p>
          <w:p w14:paraId="1E6D255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4.宣布评标原则，简述评标办法；</w:t>
            </w:r>
          </w:p>
          <w:p w14:paraId="3E81106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5.介绍参加开标会的有关单位和人员；</w:t>
            </w:r>
          </w:p>
          <w:p w14:paraId="6870E37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6.电子化招标项目，投标人先对上传的电子投标文件进行解锁(采用资格后审的，同时对电子资格标进行解锁)，招标人再对所有的电子投标文件进行解锁(含电子资格标)；</w:t>
            </w:r>
          </w:p>
          <w:p w14:paraId="515C94E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7.评标委员会进行资格审查，宣布资格审查合格或者不合格投标人名单；</w:t>
            </w:r>
          </w:p>
          <w:p w14:paraId="0E527E5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hint="eastAsia" w:ascii="宋体" w:hAnsi="宋体" w:eastAsia="宋体" w:cs="宋体"/>
                <w:color w:val="auto"/>
                <w:spacing w:val="-2"/>
                <w:highlight w:val="none"/>
                <w:lang w:val="en-US" w:eastAsia="zh-CN"/>
              </w:rPr>
              <w:t>8</w:t>
            </w:r>
            <w:r>
              <w:rPr>
                <w:rFonts w:ascii="宋体" w:hAnsi="宋体" w:eastAsia="宋体" w:cs="宋体"/>
                <w:color w:val="auto"/>
                <w:spacing w:val="-2"/>
                <w:highlight w:val="none"/>
                <w:lang w:eastAsia="zh-CN"/>
              </w:rPr>
              <w:t>.评标委员会按评标办法规定内容评审技术标；</w:t>
            </w:r>
          </w:p>
          <w:p w14:paraId="2DE64DB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hint="eastAsia" w:ascii="宋体" w:hAnsi="宋体" w:eastAsia="宋体" w:cs="宋体"/>
                <w:color w:val="auto"/>
                <w:spacing w:val="-2"/>
                <w:highlight w:val="none"/>
                <w:lang w:val="en-US" w:eastAsia="zh-CN"/>
              </w:rPr>
              <w:t>9</w:t>
            </w:r>
            <w:r>
              <w:rPr>
                <w:rFonts w:ascii="宋体" w:hAnsi="宋体" w:eastAsia="宋体" w:cs="宋体"/>
                <w:color w:val="auto"/>
                <w:spacing w:val="-2"/>
                <w:highlight w:val="none"/>
                <w:lang w:eastAsia="zh-CN"/>
              </w:rPr>
              <w:t>.公布技术标得分情况；</w:t>
            </w:r>
          </w:p>
          <w:p w14:paraId="6026A1E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1</w:t>
            </w:r>
            <w:r>
              <w:rPr>
                <w:rFonts w:hint="eastAsia" w:ascii="宋体" w:hAnsi="宋体" w:eastAsia="宋体" w:cs="宋体"/>
                <w:color w:val="auto"/>
                <w:spacing w:val="-2"/>
                <w:highlight w:val="none"/>
                <w:lang w:val="en-US" w:eastAsia="zh-CN"/>
              </w:rPr>
              <w:t>0</w:t>
            </w:r>
            <w:r>
              <w:rPr>
                <w:rFonts w:ascii="宋体" w:hAnsi="宋体" w:eastAsia="宋体" w:cs="宋体"/>
                <w:color w:val="auto"/>
                <w:spacing w:val="-2"/>
                <w:highlight w:val="none"/>
                <w:lang w:eastAsia="zh-CN"/>
              </w:rPr>
              <w:t>.评标委员会按评标办法规定内容评审商务标,公布商务得分情况；</w:t>
            </w:r>
          </w:p>
          <w:p w14:paraId="18C407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1</w:t>
            </w:r>
            <w:r>
              <w:rPr>
                <w:rFonts w:hint="eastAsia" w:ascii="宋体" w:hAnsi="宋体" w:eastAsia="宋体" w:cs="宋体"/>
                <w:color w:val="auto"/>
                <w:spacing w:val="-2"/>
                <w:highlight w:val="none"/>
                <w:lang w:val="en-US" w:eastAsia="zh-CN"/>
              </w:rPr>
              <w:t>1</w:t>
            </w:r>
            <w:r>
              <w:rPr>
                <w:rFonts w:ascii="宋体" w:hAnsi="宋体" w:eastAsia="宋体" w:cs="宋体"/>
                <w:color w:val="auto"/>
                <w:spacing w:val="-2"/>
                <w:highlight w:val="none"/>
                <w:lang w:eastAsia="zh-CN"/>
              </w:rPr>
              <w:t>.统计各投标人综合得分，宣布</w:t>
            </w:r>
            <w:r>
              <w:rPr>
                <w:rFonts w:hint="eastAsia" w:ascii="宋体" w:hAnsi="宋体" w:eastAsia="宋体" w:cs="宋体"/>
                <w:color w:val="auto"/>
                <w:spacing w:val="-2"/>
                <w:highlight w:val="none"/>
                <w:lang w:val="en-US" w:eastAsia="zh-CN"/>
              </w:rPr>
              <w:t>评标委员会推荐的前三名（不排序）</w:t>
            </w:r>
            <w:r>
              <w:rPr>
                <w:rFonts w:ascii="宋体" w:hAnsi="宋体" w:eastAsia="宋体" w:cs="宋体"/>
                <w:color w:val="auto"/>
                <w:spacing w:val="-2"/>
                <w:highlight w:val="none"/>
                <w:lang w:eastAsia="zh-CN"/>
              </w:rPr>
              <w:t>；</w:t>
            </w:r>
          </w:p>
          <w:p w14:paraId="48AABAF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default" w:ascii="宋体" w:hAnsi="宋体" w:eastAsia="宋体" w:cs="宋体"/>
                <w:b/>
                <w:bCs/>
                <w:color w:val="auto"/>
                <w:spacing w:val="-2"/>
                <w:highlight w:val="none"/>
                <w:lang w:val="en-US" w:eastAsia="zh-CN"/>
              </w:rPr>
            </w:pPr>
            <w:r>
              <w:rPr>
                <w:rFonts w:hint="eastAsia" w:ascii="宋体" w:hAnsi="宋体" w:eastAsia="宋体" w:cs="宋体"/>
                <w:b/>
                <w:bCs/>
                <w:color w:val="auto"/>
                <w:spacing w:val="-2"/>
                <w:highlight w:val="none"/>
                <w:lang w:val="en-US" w:eastAsia="zh-CN"/>
              </w:rPr>
              <w:t>12.定标委员会对评标委员会推荐的前三名（不排序）投标人委派的注册建造师进行现场</w:t>
            </w:r>
            <w:r>
              <w:rPr>
                <w:rFonts w:hint="eastAsia" w:cs="宋体"/>
                <w:b/>
                <w:bCs/>
                <w:color w:val="auto"/>
                <w:spacing w:val="-2"/>
                <w:highlight w:val="none"/>
                <w:lang w:val="en-US" w:eastAsia="zh-CN"/>
              </w:rPr>
              <w:t>答辩，</w:t>
            </w:r>
            <w:r>
              <w:rPr>
                <w:rFonts w:hint="eastAsia" w:ascii="宋体" w:hAnsi="宋体" w:eastAsia="宋体" w:cs="宋体"/>
                <w:b/>
                <w:bCs/>
                <w:color w:val="auto"/>
                <w:spacing w:val="-2"/>
                <w:highlight w:val="none"/>
                <w:lang w:val="en-US" w:eastAsia="zh-CN"/>
              </w:rPr>
              <w:t>答辩环节如建造师自宣布评标委员会推荐的前三名（不排序）后</w:t>
            </w:r>
            <w:r>
              <w:rPr>
                <w:rFonts w:hint="eastAsia" w:cs="宋体"/>
                <w:b/>
                <w:bCs/>
                <w:color w:val="auto"/>
                <w:spacing w:val="-2"/>
                <w:highlight w:val="none"/>
                <w:lang w:val="en-US" w:eastAsia="zh-CN"/>
              </w:rPr>
              <w:t>60</w:t>
            </w:r>
            <w:r>
              <w:rPr>
                <w:rFonts w:hint="eastAsia" w:ascii="宋体" w:hAnsi="宋体" w:eastAsia="宋体" w:cs="宋体"/>
                <w:b/>
                <w:bCs/>
                <w:color w:val="auto"/>
                <w:spacing w:val="-2"/>
                <w:highlight w:val="none"/>
                <w:lang w:val="en-US" w:eastAsia="zh-CN"/>
              </w:rPr>
              <w:t>分钟内未到达开标现场</w:t>
            </w:r>
            <w:r>
              <w:rPr>
                <w:rFonts w:hint="eastAsia" w:cs="宋体"/>
                <w:b/>
                <w:bCs/>
                <w:color w:val="auto"/>
                <w:spacing w:val="-2"/>
                <w:highlight w:val="none"/>
                <w:lang w:val="en-US" w:eastAsia="zh-CN"/>
              </w:rPr>
              <w:t>答辩</w:t>
            </w:r>
            <w:r>
              <w:rPr>
                <w:rFonts w:hint="eastAsia" w:ascii="宋体" w:hAnsi="宋体" w:eastAsia="宋体" w:cs="宋体"/>
                <w:b/>
                <w:bCs/>
                <w:color w:val="auto"/>
                <w:spacing w:val="-2"/>
                <w:highlight w:val="none"/>
                <w:lang w:val="en-US" w:eastAsia="zh-CN"/>
              </w:rPr>
              <w:t>的，投标无效。定标委员会根据定标文件及评标委员会推荐的前三名进行定标。</w:t>
            </w:r>
          </w:p>
          <w:p w14:paraId="529808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2"/>
                <w:highlight w:val="none"/>
                <w:lang w:eastAsia="zh-CN"/>
              </w:rPr>
            </w:pPr>
            <w:r>
              <w:rPr>
                <w:rFonts w:ascii="宋体" w:hAnsi="宋体" w:eastAsia="宋体" w:cs="宋体"/>
                <w:color w:val="auto"/>
                <w:spacing w:val="-2"/>
                <w:highlight w:val="none"/>
                <w:lang w:eastAsia="zh-CN"/>
              </w:rPr>
              <w:t>1</w:t>
            </w:r>
            <w:r>
              <w:rPr>
                <w:rFonts w:hint="eastAsia" w:ascii="宋体" w:hAnsi="宋体" w:eastAsia="宋体" w:cs="宋体"/>
                <w:color w:val="auto"/>
                <w:spacing w:val="-2"/>
                <w:highlight w:val="none"/>
                <w:lang w:val="en-US" w:eastAsia="zh-CN"/>
              </w:rPr>
              <w:t>3</w:t>
            </w:r>
            <w:r>
              <w:rPr>
                <w:rFonts w:ascii="宋体" w:hAnsi="宋体" w:eastAsia="宋体" w:cs="宋体"/>
                <w:color w:val="auto"/>
                <w:spacing w:val="-2"/>
                <w:highlight w:val="none"/>
                <w:lang w:eastAsia="zh-CN"/>
              </w:rPr>
              <w:t>.开标会结束，招标转入候选人公示阶段；</w:t>
            </w:r>
          </w:p>
          <w:p w14:paraId="675B54E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color w:val="auto"/>
                <w:spacing w:val="2"/>
                <w:highlight w:val="none"/>
                <w:lang w:eastAsia="zh-CN"/>
              </w:rPr>
            </w:pPr>
            <w:r>
              <w:rPr>
                <w:rFonts w:ascii="宋体" w:hAnsi="宋体" w:eastAsia="宋体" w:cs="宋体"/>
                <w:color w:val="auto"/>
                <w:spacing w:val="-2"/>
                <w:highlight w:val="none"/>
                <w:lang w:eastAsia="zh-CN"/>
              </w:rPr>
              <w:t>1</w:t>
            </w:r>
            <w:r>
              <w:rPr>
                <w:rFonts w:hint="eastAsia" w:ascii="宋体" w:hAnsi="宋体" w:eastAsia="宋体" w:cs="宋体"/>
                <w:color w:val="auto"/>
                <w:spacing w:val="-2"/>
                <w:highlight w:val="none"/>
                <w:lang w:val="en-US" w:eastAsia="zh-CN"/>
              </w:rPr>
              <w:t>4</w:t>
            </w:r>
            <w:r>
              <w:rPr>
                <w:rFonts w:ascii="宋体" w:hAnsi="宋体" w:eastAsia="宋体" w:cs="宋体"/>
                <w:color w:val="auto"/>
                <w:spacing w:val="-2"/>
                <w:highlight w:val="none"/>
                <w:lang w:eastAsia="zh-CN"/>
              </w:rPr>
              <w:t>.招标人应当自收到评标报告之日起3日内公示中标候选(排序人，同时公示中标排序人，公示期不少于3日且公示截止日应为工作日。</w:t>
            </w:r>
          </w:p>
        </w:tc>
      </w:tr>
      <w:tr w14:paraId="190E8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09C905AF">
            <w:pPr>
              <w:pStyle w:val="27"/>
              <w:spacing w:before="78" w:line="239" w:lineRule="auto"/>
              <w:jc w:val="center"/>
              <w:rPr>
                <w:rFonts w:hint="eastAsia"/>
                <w:color w:val="auto"/>
                <w:spacing w:val="-4"/>
                <w:highlight w:val="none"/>
              </w:rPr>
            </w:pPr>
            <w:r>
              <w:rPr>
                <w:color w:val="auto"/>
                <w:spacing w:val="-2"/>
                <w:highlight w:val="none"/>
              </w:rPr>
              <w:t>6.1.1</w:t>
            </w:r>
          </w:p>
        </w:tc>
        <w:tc>
          <w:tcPr>
            <w:tcW w:w="1960" w:type="dxa"/>
            <w:vAlign w:val="center"/>
          </w:tcPr>
          <w:p w14:paraId="27C3A1E2">
            <w:pPr>
              <w:pStyle w:val="27"/>
              <w:spacing w:before="78" w:line="363" w:lineRule="auto"/>
              <w:ind w:left="815" w:right="90" w:hanging="723"/>
              <w:jc w:val="center"/>
              <w:rPr>
                <w:rFonts w:hint="eastAsia"/>
                <w:color w:val="auto"/>
                <w:spacing w:val="-2"/>
                <w:highlight w:val="none"/>
              </w:rPr>
            </w:pPr>
            <w:r>
              <w:rPr>
                <w:color w:val="auto"/>
                <w:spacing w:val="-2"/>
                <w:highlight w:val="none"/>
              </w:rPr>
              <w:t>评标委员会的组</w:t>
            </w:r>
            <w:r>
              <w:rPr>
                <w:color w:val="auto"/>
                <w:highlight w:val="none"/>
              </w:rPr>
              <w:t>建</w:t>
            </w:r>
          </w:p>
        </w:tc>
        <w:tc>
          <w:tcPr>
            <w:tcW w:w="6921" w:type="dxa"/>
            <w:vAlign w:val="center"/>
          </w:tcPr>
          <w:p w14:paraId="4870279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right="130"/>
              <w:textAlignment w:val="baseline"/>
              <w:rPr>
                <w:rFonts w:hint="eastAsia"/>
                <w:color w:val="auto"/>
                <w:spacing w:val="-3"/>
                <w:highlight w:val="none"/>
              </w:rPr>
            </w:pPr>
            <w:r>
              <w:rPr>
                <w:color w:val="auto"/>
                <w:spacing w:val="-2"/>
                <w:highlight w:val="none"/>
                <w:lang w:eastAsia="zh-CN"/>
              </w:rPr>
              <w:t>本工程评标委员会共设置</w:t>
            </w:r>
            <w:r>
              <w:rPr>
                <w:rFonts w:hint="eastAsia"/>
                <w:color w:val="auto"/>
                <w:spacing w:val="-2"/>
                <w:highlight w:val="none"/>
                <w:u w:val="single"/>
                <w:lang w:eastAsia="zh-CN"/>
              </w:rPr>
              <w:t>7</w:t>
            </w:r>
            <w:r>
              <w:rPr>
                <w:color w:val="auto"/>
                <w:spacing w:val="-2"/>
                <w:highlight w:val="none"/>
                <w:lang w:eastAsia="zh-CN"/>
              </w:rPr>
              <w:t>人：其中招标人代表</w:t>
            </w:r>
            <w:r>
              <w:rPr>
                <w:rFonts w:hint="eastAsia"/>
                <w:color w:val="auto"/>
                <w:spacing w:val="-58"/>
                <w:highlight w:val="none"/>
                <w:lang w:val="en-US" w:eastAsia="zh-CN"/>
              </w:rPr>
              <w:t>2</w:t>
            </w:r>
            <w:r>
              <w:rPr>
                <w:color w:val="auto"/>
                <w:spacing w:val="-2"/>
                <w:highlight w:val="none"/>
                <w:lang w:eastAsia="zh-CN"/>
              </w:rPr>
              <w:t>人，开标前</w:t>
            </w:r>
            <w:r>
              <w:rPr>
                <w:color w:val="auto"/>
                <w:highlight w:val="none"/>
                <w:lang w:eastAsia="zh-CN"/>
              </w:rPr>
              <w:t>从江西省综合评标专家库中按规定抽取设计类专家</w:t>
            </w:r>
            <w:r>
              <w:rPr>
                <w:rFonts w:hint="eastAsia"/>
                <w:color w:val="auto"/>
                <w:spacing w:val="-41"/>
                <w:highlight w:val="none"/>
                <w:lang w:val="en-US" w:eastAsia="zh-CN"/>
              </w:rPr>
              <w:t>2</w:t>
            </w:r>
            <w:r>
              <w:rPr>
                <w:color w:val="auto"/>
                <w:highlight w:val="none"/>
                <w:lang w:eastAsia="zh-CN"/>
              </w:rPr>
              <w:t>人，施工</w:t>
            </w:r>
            <w:r>
              <w:rPr>
                <w:color w:val="auto"/>
                <w:spacing w:val="-3"/>
                <w:highlight w:val="none"/>
                <w:lang w:eastAsia="zh-CN"/>
              </w:rPr>
              <w:t>类专家</w:t>
            </w:r>
            <w:r>
              <w:rPr>
                <w:rFonts w:hint="eastAsia"/>
                <w:color w:val="auto"/>
                <w:spacing w:val="-46"/>
                <w:highlight w:val="none"/>
                <w:lang w:val="en-US" w:eastAsia="zh-CN"/>
              </w:rPr>
              <w:t>2</w:t>
            </w:r>
            <w:r>
              <w:rPr>
                <w:color w:val="auto"/>
                <w:spacing w:val="-3"/>
                <w:highlight w:val="none"/>
                <w:lang w:eastAsia="zh-CN"/>
              </w:rPr>
              <w:t>人，经济类专家</w:t>
            </w:r>
            <w:r>
              <w:rPr>
                <w:rFonts w:hint="eastAsia"/>
                <w:color w:val="auto"/>
                <w:spacing w:val="-60"/>
                <w:highlight w:val="none"/>
                <w:lang w:eastAsia="zh-CN"/>
              </w:rPr>
              <w:t>1</w:t>
            </w:r>
            <w:r>
              <w:rPr>
                <w:color w:val="auto"/>
                <w:spacing w:val="-3"/>
                <w:highlight w:val="none"/>
                <w:lang w:eastAsia="zh-CN"/>
              </w:rPr>
              <w:t>人。</w:t>
            </w:r>
            <w:r>
              <w:rPr>
                <w:color w:val="auto"/>
                <w:spacing w:val="-3"/>
                <w:highlight w:val="none"/>
              </w:rPr>
              <w:t>（本项目采</w:t>
            </w:r>
            <w:r>
              <w:rPr>
                <w:color w:val="auto"/>
                <w:spacing w:val="-4"/>
                <w:highlight w:val="none"/>
              </w:rPr>
              <w:t>用远程异地评标）</w:t>
            </w:r>
          </w:p>
        </w:tc>
      </w:tr>
      <w:tr w14:paraId="0E2A5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921" w:type="dxa"/>
            <w:vAlign w:val="center"/>
          </w:tcPr>
          <w:p w14:paraId="30982F89">
            <w:pPr>
              <w:pStyle w:val="27"/>
              <w:spacing w:before="78" w:line="239" w:lineRule="auto"/>
              <w:jc w:val="center"/>
              <w:rPr>
                <w:rFonts w:hint="eastAsia"/>
                <w:b/>
                <w:bCs/>
                <w:color w:val="auto"/>
                <w:spacing w:val="-4"/>
                <w:highlight w:val="none"/>
              </w:rPr>
            </w:pPr>
            <w:r>
              <w:rPr>
                <w:b/>
                <w:bCs/>
                <w:color w:val="auto"/>
                <w:spacing w:val="-4"/>
                <w:highlight w:val="none"/>
              </w:rPr>
              <w:t>7.1</w:t>
            </w:r>
          </w:p>
        </w:tc>
        <w:tc>
          <w:tcPr>
            <w:tcW w:w="1960" w:type="dxa"/>
            <w:vAlign w:val="center"/>
          </w:tcPr>
          <w:p w14:paraId="7727534D">
            <w:pPr>
              <w:pStyle w:val="27"/>
              <w:spacing w:before="121" w:line="311" w:lineRule="auto"/>
              <w:ind w:left="214" w:right="90" w:hanging="98"/>
              <w:jc w:val="center"/>
              <w:rPr>
                <w:rFonts w:hint="eastAsia"/>
                <w:b/>
                <w:bCs/>
                <w:color w:val="auto"/>
                <w:spacing w:val="-2"/>
                <w:highlight w:val="none"/>
                <w:lang w:eastAsia="zh-CN"/>
              </w:rPr>
            </w:pPr>
            <w:r>
              <w:rPr>
                <w:b/>
                <w:bCs/>
                <w:color w:val="auto"/>
                <w:spacing w:val="-5"/>
                <w:highlight w:val="none"/>
                <w:lang w:eastAsia="zh-CN"/>
              </w:rPr>
              <w:t>中标人的确定方</w:t>
            </w:r>
            <w:r>
              <w:rPr>
                <w:b/>
                <w:bCs/>
                <w:color w:val="auto"/>
                <w:spacing w:val="-2"/>
                <w:highlight w:val="none"/>
                <w:lang w:eastAsia="zh-CN"/>
              </w:rPr>
              <w:t>法及定标原则</w:t>
            </w:r>
          </w:p>
        </w:tc>
        <w:tc>
          <w:tcPr>
            <w:tcW w:w="6921" w:type="dxa"/>
            <w:vAlign w:val="center"/>
          </w:tcPr>
          <w:p w14:paraId="4CFEBB2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8" w:right="52" w:firstLine="30"/>
              <w:textAlignment w:val="baseline"/>
              <w:rPr>
                <w:rFonts w:hint="eastAsia"/>
                <w:b/>
                <w:bCs/>
                <w:color w:val="auto"/>
                <w:spacing w:val="-3"/>
                <w:highlight w:val="none"/>
                <w:lang w:eastAsia="zh-CN"/>
              </w:rPr>
            </w:pPr>
            <w:r>
              <w:rPr>
                <w:b/>
                <w:bCs/>
                <w:color w:val="auto"/>
                <w:spacing w:val="-2"/>
                <w:highlight w:val="none"/>
                <w:lang w:eastAsia="zh-CN"/>
              </w:rPr>
              <w:t>由评标委员会向招标人推荐</w:t>
            </w:r>
            <w:r>
              <w:rPr>
                <w:rFonts w:hint="eastAsia"/>
                <w:b/>
                <w:bCs/>
                <w:color w:val="auto"/>
                <w:spacing w:val="-2"/>
                <w:highlight w:val="none"/>
                <w:lang w:eastAsia="zh-CN"/>
              </w:rPr>
              <w:t>不排序的前</w:t>
            </w:r>
            <w:r>
              <w:rPr>
                <w:b/>
                <w:bCs/>
                <w:color w:val="auto"/>
                <w:spacing w:val="-2"/>
                <w:highlight w:val="none"/>
                <w:lang w:eastAsia="zh-CN"/>
              </w:rPr>
              <w:t>3名中标候选人，</w:t>
            </w:r>
            <w:r>
              <w:rPr>
                <w:rFonts w:hint="eastAsia"/>
                <w:b/>
                <w:bCs/>
                <w:color w:val="auto"/>
                <w:spacing w:val="-2"/>
                <w:highlight w:val="none"/>
                <w:lang w:eastAsia="zh-CN"/>
              </w:rPr>
              <w:t>招标人采取评定分离方式进行定标</w:t>
            </w:r>
            <w:r>
              <w:rPr>
                <w:b/>
                <w:bCs/>
                <w:color w:val="auto"/>
                <w:spacing w:val="-5"/>
                <w:highlight w:val="none"/>
                <w:lang w:eastAsia="zh-CN"/>
              </w:rPr>
              <w:t>。</w:t>
            </w:r>
          </w:p>
        </w:tc>
      </w:tr>
      <w:tr w14:paraId="54B1B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1938F0C1">
            <w:pPr>
              <w:pStyle w:val="27"/>
              <w:spacing w:before="115" w:line="239" w:lineRule="auto"/>
              <w:jc w:val="center"/>
              <w:rPr>
                <w:rFonts w:hint="eastAsia"/>
                <w:color w:val="auto"/>
                <w:spacing w:val="-4"/>
                <w:highlight w:val="none"/>
              </w:rPr>
            </w:pPr>
            <w:r>
              <w:rPr>
                <w:color w:val="auto"/>
                <w:spacing w:val="-4"/>
                <w:highlight w:val="none"/>
              </w:rPr>
              <w:t>7.2</w:t>
            </w:r>
          </w:p>
        </w:tc>
        <w:tc>
          <w:tcPr>
            <w:tcW w:w="1960" w:type="dxa"/>
            <w:vAlign w:val="center"/>
          </w:tcPr>
          <w:p w14:paraId="791B2A8B">
            <w:pPr>
              <w:pStyle w:val="27"/>
              <w:spacing w:before="115" w:line="219" w:lineRule="auto"/>
              <w:ind w:left="117"/>
              <w:jc w:val="center"/>
              <w:rPr>
                <w:rFonts w:hint="eastAsia"/>
                <w:color w:val="auto"/>
                <w:spacing w:val="-2"/>
                <w:highlight w:val="none"/>
              </w:rPr>
            </w:pPr>
            <w:r>
              <w:rPr>
                <w:color w:val="auto"/>
                <w:spacing w:val="-4"/>
                <w:highlight w:val="none"/>
              </w:rPr>
              <w:t>中标人公示媒介</w:t>
            </w:r>
          </w:p>
        </w:tc>
        <w:tc>
          <w:tcPr>
            <w:tcW w:w="6921" w:type="dxa"/>
            <w:vAlign w:val="center"/>
          </w:tcPr>
          <w:p w14:paraId="292BB73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1"/>
              <w:textAlignment w:val="baseline"/>
              <w:rPr>
                <w:rFonts w:hint="eastAsia"/>
                <w:color w:val="auto"/>
                <w:spacing w:val="-3"/>
                <w:highlight w:val="none"/>
                <w:lang w:eastAsia="zh-CN"/>
              </w:rPr>
            </w:pPr>
            <w:r>
              <w:rPr>
                <w:color w:val="auto"/>
                <w:spacing w:val="-1"/>
                <w:highlight w:val="none"/>
                <w:lang w:eastAsia="zh-CN"/>
              </w:rPr>
              <w:t>江西省公共资源数智交易平台</w:t>
            </w:r>
          </w:p>
        </w:tc>
      </w:tr>
      <w:tr w14:paraId="704B9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75B8D795">
            <w:pPr>
              <w:pStyle w:val="27"/>
              <w:spacing w:before="78" w:line="239" w:lineRule="auto"/>
              <w:jc w:val="center"/>
              <w:rPr>
                <w:rFonts w:hint="eastAsia"/>
                <w:color w:val="auto"/>
                <w:spacing w:val="-4"/>
                <w:highlight w:val="none"/>
              </w:rPr>
            </w:pPr>
            <w:r>
              <w:rPr>
                <w:color w:val="auto"/>
                <w:spacing w:val="-3"/>
                <w:highlight w:val="none"/>
              </w:rPr>
              <w:t>7.4.1</w:t>
            </w:r>
          </w:p>
        </w:tc>
        <w:tc>
          <w:tcPr>
            <w:tcW w:w="1960" w:type="dxa"/>
            <w:vAlign w:val="center"/>
          </w:tcPr>
          <w:p w14:paraId="4D015000">
            <w:pPr>
              <w:pStyle w:val="27"/>
              <w:spacing w:before="78" w:line="220" w:lineRule="auto"/>
              <w:ind w:left="458"/>
              <w:jc w:val="both"/>
              <w:rPr>
                <w:rFonts w:hint="eastAsia"/>
                <w:color w:val="auto"/>
                <w:spacing w:val="-2"/>
                <w:highlight w:val="none"/>
              </w:rPr>
            </w:pPr>
            <w:r>
              <w:rPr>
                <w:color w:val="auto"/>
                <w:spacing w:val="-3"/>
                <w:highlight w:val="none"/>
              </w:rPr>
              <w:t>履约担保</w:t>
            </w:r>
          </w:p>
        </w:tc>
        <w:tc>
          <w:tcPr>
            <w:tcW w:w="6921" w:type="dxa"/>
            <w:vAlign w:val="center"/>
          </w:tcPr>
          <w:p w14:paraId="2052F08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4"/>
              <w:textAlignment w:val="baseline"/>
              <w:rPr>
                <w:rFonts w:hint="eastAsia"/>
                <w:color w:val="auto"/>
                <w:highlight w:val="none"/>
                <w:lang w:eastAsia="zh-CN"/>
              </w:rPr>
            </w:pPr>
            <w:r>
              <w:rPr>
                <w:color w:val="auto"/>
                <w:spacing w:val="-4"/>
                <w:highlight w:val="none"/>
                <w:lang w:eastAsia="zh-CN"/>
              </w:rPr>
              <w:t>履约担保的形式：履约保函或履约保证金；</w:t>
            </w:r>
          </w:p>
          <w:p w14:paraId="7F72DCB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4"/>
              <w:textAlignment w:val="baseline"/>
              <w:rPr>
                <w:rFonts w:hint="eastAsia"/>
                <w:color w:val="auto"/>
                <w:highlight w:val="none"/>
                <w:lang w:eastAsia="zh-CN"/>
              </w:rPr>
            </w:pPr>
            <w:r>
              <w:rPr>
                <w:color w:val="auto"/>
                <w:spacing w:val="-3"/>
                <w:highlight w:val="none"/>
                <w:lang w:eastAsia="zh-CN"/>
              </w:rPr>
              <w:t>履约担保的金额：合同价款的</w:t>
            </w:r>
            <w:r>
              <w:rPr>
                <w:rFonts w:hint="eastAsia"/>
                <w:color w:val="auto"/>
                <w:spacing w:val="-3"/>
                <w:highlight w:val="none"/>
                <w:lang w:val="en-US" w:eastAsia="zh-CN"/>
              </w:rPr>
              <w:t>5</w:t>
            </w:r>
            <w:r>
              <w:rPr>
                <w:color w:val="auto"/>
                <w:spacing w:val="-3"/>
                <w:highlight w:val="none"/>
                <w:lang w:eastAsia="zh-CN"/>
              </w:rPr>
              <w:t>%。</w:t>
            </w:r>
          </w:p>
          <w:p w14:paraId="0A99C4D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3" w:right="51"/>
              <w:textAlignment w:val="baseline"/>
              <w:rPr>
                <w:rFonts w:hint="eastAsia"/>
                <w:color w:val="auto"/>
                <w:spacing w:val="-3"/>
                <w:highlight w:val="none"/>
                <w:lang w:eastAsia="zh-CN"/>
              </w:rPr>
            </w:pPr>
            <w:r>
              <w:rPr>
                <w:color w:val="auto"/>
                <w:spacing w:val="1"/>
                <w:highlight w:val="none"/>
                <w:lang w:eastAsia="zh-CN"/>
              </w:rPr>
              <w:t>履约担保提交的时间：在收到中标通知书后</w:t>
            </w:r>
            <w:r>
              <w:rPr>
                <w:color w:val="auto"/>
                <w:highlight w:val="none"/>
                <w:lang w:eastAsia="zh-CN"/>
              </w:rPr>
              <w:t>7天内并在合同签</w:t>
            </w:r>
            <w:r>
              <w:rPr>
                <w:color w:val="auto"/>
                <w:spacing w:val="-11"/>
                <w:highlight w:val="none"/>
                <w:lang w:eastAsia="zh-CN"/>
              </w:rPr>
              <w:t>订前。</w:t>
            </w:r>
          </w:p>
        </w:tc>
      </w:tr>
      <w:tr w14:paraId="1DB98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921" w:type="dxa"/>
            <w:vAlign w:val="center"/>
          </w:tcPr>
          <w:p w14:paraId="440B0927">
            <w:pPr>
              <w:pStyle w:val="27"/>
              <w:spacing w:before="78" w:line="239" w:lineRule="auto"/>
              <w:jc w:val="center"/>
              <w:rPr>
                <w:rFonts w:hint="eastAsia"/>
                <w:color w:val="auto"/>
                <w:highlight w:val="none"/>
              </w:rPr>
            </w:pPr>
            <w:r>
              <w:rPr>
                <w:rFonts w:hint="eastAsia"/>
                <w:color w:val="auto"/>
                <w:spacing w:val="-3"/>
                <w:highlight w:val="none"/>
                <w:lang w:eastAsia="zh-CN"/>
              </w:rPr>
              <w:t>7.4.2</w:t>
            </w:r>
          </w:p>
        </w:tc>
        <w:tc>
          <w:tcPr>
            <w:tcW w:w="1960" w:type="dxa"/>
            <w:vAlign w:val="center"/>
          </w:tcPr>
          <w:p w14:paraId="79235D97">
            <w:pPr>
              <w:pStyle w:val="27"/>
              <w:spacing w:before="78" w:line="220" w:lineRule="auto"/>
              <w:ind w:firstLine="234" w:firstLineChars="100"/>
              <w:jc w:val="both"/>
              <w:rPr>
                <w:rFonts w:hint="eastAsia"/>
                <w:color w:val="auto"/>
                <w:spacing w:val="-5"/>
                <w:highlight w:val="none"/>
              </w:rPr>
            </w:pPr>
            <w:r>
              <w:rPr>
                <w:rFonts w:hint="eastAsia"/>
                <w:color w:val="auto"/>
                <w:spacing w:val="-3"/>
                <w:highlight w:val="none"/>
              </w:rPr>
              <w:t>工程款支付担保</w:t>
            </w:r>
          </w:p>
        </w:tc>
        <w:tc>
          <w:tcPr>
            <w:tcW w:w="6921" w:type="dxa"/>
            <w:vAlign w:val="center"/>
          </w:tcPr>
          <w:p w14:paraId="611C4C0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3" w:right="51"/>
              <w:textAlignment w:val="baseline"/>
              <w:rPr>
                <w:rFonts w:hint="eastAsia"/>
                <w:color w:val="auto"/>
                <w:spacing w:val="-15"/>
                <w:highlight w:val="none"/>
                <w:lang w:eastAsia="zh-CN"/>
              </w:rPr>
            </w:pPr>
            <w:r>
              <w:rPr>
                <w:rFonts w:hint="eastAsia"/>
                <w:color w:val="auto"/>
                <w:spacing w:val="2"/>
                <w:highlight w:val="none"/>
                <w:lang w:val="en-US" w:eastAsia="zh-CN"/>
              </w:rPr>
              <w:t>/</w:t>
            </w:r>
          </w:p>
        </w:tc>
      </w:tr>
      <w:tr w14:paraId="2D583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2D476B7D">
            <w:pPr>
              <w:pStyle w:val="27"/>
              <w:spacing w:before="78"/>
              <w:jc w:val="center"/>
              <w:rPr>
                <w:rFonts w:hint="eastAsia"/>
                <w:color w:val="auto"/>
                <w:spacing w:val="-4"/>
                <w:highlight w:val="none"/>
              </w:rPr>
            </w:pPr>
            <w:r>
              <w:rPr>
                <w:color w:val="auto"/>
                <w:highlight w:val="none"/>
              </w:rPr>
              <w:t>9</w:t>
            </w:r>
          </w:p>
        </w:tc>
        <w:tc>
          <w:tcPr>
            <w:tcW w:w="1960" w:type="dxa"/>
            <w:vAlign w:val="center"/>
          </w:tcPr>
          <w:p w14:paraId="190EB52E">
            <w:pPr>
              <w:pStyle w:val="27"/>
              <w:spacing w:before="78" w:line="362" w:lineRule="auto"/>
              <w:ind w:left="17" w:leftChars="0" w:right="98" w:hanging="17" w:firstLineChars="0"/>
              <w:jc w:val="center"/>
              <w:rPr>
                <w:rFonts w:hint="eastAsia"/>
                <w:color w:val="auto"/>
                <w:spacing w:val="-2"/>
                <w:highlight w:val="none"/>
                <w:lang w:eastAsia="zh-CN"/>
              </w:rPr>
            </w:pPr>
            <w:r>
              <w:rPr>
                <w:color w:val="auto"/>
                <w:spacing w:val="-5"/>
                <w:highlight w:val="none"/>
                <w:lang w:eastAsia="zh-CN"/>
              </w:rPr>
              <w:t>招标人提供的参</w:t>
            </w:r>
            <w:r>
              <w:rPr>
                <w:color w:val="auto"/>
                <w:spacing w:val="-4"/>
                <w:highlight w:val="none"/>
                <w:lang w:eastAsia="zh-CN"/>
              </w:rPr>
              <w:t>考资料</w:t>
            </w:r>
          </w:p>
        </w:tc>
        <w:tc>
          <w:tcPr>
            <w:tcW w:w="6921" w:type="dxa"/>
            <w:vAlign w:val="center"/>
          </w:tcPr>
          <w:p w14:paraId="581D413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2" w:hanging="1"/>
              <w:textAlignment w:val="baseline"/>
              <w:rPr>
                <w:rFonts w:hint="eastAsia"/>
                <w:color w:val="auto"/>
                <w:spacing w:val="-3"/>
                <w:highlight w:val="none"/>
                <w:lang w:eastAsia="zh-CN"/>
              </w:rPr>
            </w:pPr>
            <w:r>
              <w:rPr>
                <w:color w:val="auto"/>
                <w:spacing w:val="-15"/>
                <w:highlight w:val="none"/>
                <w:lang w:eastAsia="zh-CN"/>
              </w:rPr>
              <w:t>招标人提供的本项目的参考资料，并不构成合同文件的组成部分，</w:t>
            </w:r>
            <w:r>
              <w:rPr>
                <w:color w:val="auto"/>
                <w:spacing w:val="2"/>
                <w:highlight w:val="none"/>
                <w:lang w:eastAsia="zh-CN"/>
              </w:rPr>
              <w:t>投标人应对自己就上述资料的解释、推论和应用负责，招标人</w:t>
            </w:r>
            <w:r>
              <w:rPr>
                <w:color w:val="auto"/>
                <w:spacing w:val="-11"/>
                <w:highlight w:val="none"/>
                <w:lang w:eastAsia="zh-CN"/>
              </w:rPr>
              <w:t>不对投标人据此做出的判断和决策承担任何责任。</w:t>
            </w:r>
          </w:p>
        </w:tc>
      </w:tr>
      <w:tr w14:paraId="2957E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728DD251">
            <w:pPr>
              <w:spacing w:line="269" w:lineRule="auto"/>
              <w:jc w:val="center"/>
              <w:rPr>
                <w:color w:val="auto"/>
                <w:highlight w:val="none"/>
                <w:lang w:eastAsia="zh-CN"/>
              </w:rPr>
            </w:pPr>
          </w:p>
          <w:p w14:paraId="39A59267">
            <w:pPr>
              <w:pStyle w:val="27"/>
              <w:spacing w:before="78"/>
              <w:jc w:val="center"/>
              <w:rPr>
                <w:rFonts w:hint="eastAsia"/>
                <w:color w:val="auto"/>
                <w:spacing w:val="-4"/>
                <w:highlight w:val="none"/>
              </w:rPr>
            </w:pPr>
            <w:r>
              <w:rPr>
                <w:color w:val="auto"/>
                <w:spacing w:val="-7"/>
                <w:highlight w:val="none"/>
              </w:rPr>
              <w:t>10</w:t>
            </w:r>
          </w:p>
        </w:tc>
        <w:tc>
          <w:tcPr>
            <w:tcW w:w="1960" w:type="dxa"/>
            <w:vAlign w:val="center"/>
          </w:tcPr>
          <w:p w14:paraId="22EBB757">
            <w:pPr>
              <w:pStyle w:val="27"/>
              <w:spacing w:before="116" w:line="311" w:lineRule="auto"/>
              <w:ind w:left="18" w:leftChars="0" w:right="99" w:hanging="18" w:firstLineChars="0"/>
              <w:jc w:val="center"/>
              <w:rPr>
                <w:rFonts w:hint="eastAsia"/>
                <w:color w:val="auto"/>
                <w:spacing w:val="-2"/>
                <w:highlight w:val="none"/>
              </w:rPr>
            </w:pPr>
            <w:r>
              <w:rPr>
                <w:color w:val="auto"/>
                <w:spacing w:val="-5"/>
                <w:highlight w:val="none"/>
              </w:rPr>
              <w:t>招投标行政监督</w:t>
            </w:r>
            <w:r>
              <w:rPr>
                <w:color w:val="auto"/>
                <w:spacing w:val="-7"/>
                <w:highlight w:val="none"/>
              </w:rPr>
              <w:t>部门</w:t>
            </w:r>
          </w:p>
        </w:tc>
        <w:tc>
          <w:tcPr>
            <w:tcW w:w="6921" w:type="dxa"/>
            <w:vAlign w:val="center"/>
          </w:tcPr>
          <w:p w14:paraId="03336DB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63"/>
              <w:textAlignment w:val="baseline"/>
              <w:rPr>
                <w:rFonts w:hint="eastAsia"/>
                <w:color w:val="auto"/>
                <w:spacing w:val="-3"/>
                <w:highlight w:val="none"/>
                <w:lang w:eastAsia="zh-CN"/>
              </w:rPr>
            </w:pPr>
            <w:r>
              <w:rPr>
                <w:rFonts w:hint="eastAsia"/>
                <w:color w:val="auto"/>
                <w:spacing w:val="-1"/>
                <w:highlight w:val="none"/>
                <w:lang w:eastAsia="zh-CN"/>
              </w:rPr>
              <w:t>鹰潭市余江区</w:t>
            </w:r>
            <w:r>
              <w:rPr>
                <w:color w:val="auto"/>
                <w:spacing w:val="-1"/>
                <w:highlight w:val="none"/>
                <w:lang w:eastAsia="zh-CN"/>
              </w:rPr>
              <w:t>建筑工程招标领导小组办公室</w:t>
            </w:r>
          </w:p>
        </w:tc>
      </w:tr>
      <w:tr w14:paraId="6BA78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21" w:type="dxa"/>
            <w:vAlign w:val="center"/>
          </w:tcPr>
          <w:p w14:paraId="09550A27">
            <w:pPr>
              <w:pStyle w:val="27"/>
              <w:spacing w:before="78" w:line="241" w:lineRule="auto"/>
              <w:jc w:val="center"/>
              <w:rPr>
                <w:rFonts w:hint="eastAsia"/>
                <w:color w:val="auto"/>
                <w:spacing w:val="-7"/>
                <w:highlight w:val="none"/>
              </w:rPr>
            </w:pPr>
            <w:r>
              <w:rPr>
                <w:color w:val="auto"/>
                <w:spacing w:val="-14"/>
                <w:highlight w:val="none"/>
              </w:rPr>
              <w:t>11</w:t>
            </w:r>
          </w:p>
        </w:tc>
        <w:tc>
          <w:tcPr>
            <w:tcW w:w="1960" w:type="dxa"/>
            <w:vAlign w:val="center"/>
          </w:tcPr>
          <w:p w14:paraId="6FCE12CC">
            <w:pPr>
              <w:pStyle w:val="27"/>
              <w:spacing w:before="78" w:line="220" w:lineRule="auto"/>
              <w:ind w:left="60"/>
              <w:jc w:val="center"/>
              <w:rPr>
                <w:rFonts w:hint="eastAsia"/>
                <w:color w:val="auto"/>
                <w:spacing w:val="-5"/>
                <w:highlight w:val="none"/>
              </w:rPr>
            </w:pPr>
            <w:r>
              <w:rPr>
                <w:color w:val="auto"/>
                <w:spacing w:val="-13"/>
                <w:highlight w:val="none"/>
              </w:rPr>
              <w:t>人员更换要求</w:t>
            </w:r>
          </w:p>
        </w:tc>
        <w:tc>
          <w:tcPr>
            <w:tcW w:w="6921" w:type="dxa"/>
            <w:vAlign w:val="center"/>
          </w:tcPr>
          <w:p w14:paraId="2CB60C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59" w:firstLine="23"/>
              <w:textAlignment w:val="baseline"/>
              <w:rPr>
                <w:rFonts w:hint="eastAsia"/>
                <w:color w:val="auto"/>
                <w:spacing w:val="-21"/>
                <w:highlight w:val="none"/>
                <w:lang w:eastAsia="zh-CN"/>
              </w:rPr>
            </w:pPr>
            <w:r>
              <w:rPr>
                <w:color w:val="auto"/>
                <w:spacing w:val="-21"/>
                <w:highlight w:val="none"/>
                <w:lang w:eastAsia="zh-CN"/>
              </w:rPr>
              <w:t>中标后，投标时拟派的本</w:t>
            </w:r>
            <w:r>
              <w:rPr>
                <w:rFonts w:hint="eastAsia"/>
                <w:color w:val="auto"/>
                <w:spacing w:val="-21"/>
                <w:highlight w:val="none"/>
                <w:lang w:eastAsia="zh-CN"/>
              </w:rPr>
              <w:t>项目负责人</w:t>
            </w:r>
            <w:r>
              <w:rPr>
                <w:color w:val="auto"/>
                <w:spacing w:val="-21"/>
                <w:highlight w:val="none"/>
                <w:lang w:eastAsia="zh-CN"/>
              </w:rPr>
              <w:t>、设计负责人、施工负责人、施工技术负责人、质量员、安全员、施工员、劳务员不得自行更换，如需更换必须征得建设单位书面同意，并按相关部门有关要求执行。</w:t>
            </w:r>
          </w:p>
        </w:tc>
      </w:tr>
      <w:tr w14:paraId="17565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0" w:hRule="atLeast"/>
          <w:jc w:val="center"/>
        </w:trPr>
        <w:tc>
          <w:tcPr>
            <w:tcW w:w="921" w:type="dxa"/>
            <w:vAlign w:val="center"/>
          </w:tcPr>
          <w:p w14:paraId="5C11BFE3">
            <w:pPr>
              <w:pStyle w:val="27"/>
              <w:spacing w:before="78" w:line="241" w:lineRule="auto"/>
              <w:ind w:left="287"/>
              <w:jc w:val="center"/>
              <w:rPr>
                <w:rFonts w:hint="eastAsia"/>
                <w:color w:val="auto"/>
                <w:spacing w:val="-7"/>
                <w:highlight w:val="none"/>
              </w:rPr>
            </w:pPr>
            <w:r>
              <w:rPr>
                <w:color w:val="auto"/>
                <w:spacing w:val="-14"/>
                <w:highlight w:val="none"/>
              </w:rPr>
              <w:t>12</w:t>
            </w:r>
          </w:p>
        </w:tc>
        <w:tc>
          <w:tcPr>
            <w:tcW w:w="1960" w:type="dxa"/>
            <w:vAlign w:val="center"/>
          </w:tcPr>
          <w:p w14:paraId="0BA8188E">
            <w:pPr>
              <w:pStyle w:val="27"/>
              <w:spacing w:before="78" w:line="220" w:lineRule="auto"/>
              <w:ind w:left="58"/>
              <w:jc w:val="center"/>
              <w:rPr>
                <w:rFonts w:hint="eastAsia"/>
                <w:color w:val="auto"/>
                <w:spacing w:val="-5"/>
                <w:highlight w:val="none"/>
              </w:rPr>
            </w:pPr>
            <w:r>
              <w:rPr>
                <w:color w:val="auto"/>
                <w:spacing w:val="-11"/>
                <w:highlight w:val="none"/>
              </w:rPr>
              <w:t>付款方式</w:t>
            </w:r>
          </w:p>
        </w:tc>
        <w:tc>
          <w:tcPr>
            <w:tcW w:w="6921" w:type="dxa"/>
            <w:vAlign w:val="center"/>
          </w:tcPr>
          <w:p w14:paraId="4D5726AE">
            <w:pPr>
              <w:pStyle w:val="27"/>
              <w:keepNext w:val="0"/>
              <w:keepLines w:val="0"/>
              <w:pageBreakBefore w:val="0"/>
              <w:wordWrap/>
              <w:overflowPunct/>
              <w:topLinePunct w:val="0"/>
              <w:bidi w:val="0"/>
              <w:spacing w:line="360" w:lineRule="auto"/>
              <w:ind w:left="0" w:firstLine="23"/>
              <w:rPr>
                <w:rFonts w:hint="eastAsia" w:ascii="Times New Roman" w:hAnsi="Times New Roman" w:eastAsia="宋体"/>
                <w:b w:val="0"/>
                <w:bCs w:val="0"/>
                <w:color w:val="auto"/>
                <w:spacing w:val="-21"/>
                <w:highlight w:val="none"/>
                <w:lang w:eastAsia="zh-CN"/>
              </w:rPr>
            </w:pPr>
            <w:r>
              <w:rPr>
                <w:rFonts w:hint="eastAsia" w:ascii="Times New Roman" w:hAnsi="Times New Roman" w:eastAsia="宋体"/>
                <w:b w:val="0"/>
                <w:bCs w:val="0"/>
                <w:color w:val="auto"/>
                <w:spacing w:val="-21"/>
                <w:highlight w:val="none"/>
                <w:lang w:eastAsia="zh-CN"/>
              </w:rPr>
              <w:t>（一）工程勘察设计费支付</w:t>
            </w:r>
          </w:p>
          <w:p w14:paraId="487544AE">
            <w:pPr>
              <w:pStyle w:val="27"/>
              <w:keepNext w:val="0"/>
              <w:keepLines w:val="0"/>
              <w:pageBreakBefore w:val="0"/>
              <w:wordWrap/>
              <w:overflowPunct/>
              <w:topLinePunct w:val="0"/>
              <w:bidi w:val="0"/>
              <w:spacing w:line="360" w:lineRule="auto"/>
              <w:ind w:left="59" w:firstLine="23"/>
              <w:rPr>
                <w:rFonts w:hint="eastAsia"/>
                <w:color w:val="auto"/>
                <w:spacing w:val="-21"/>
                <w:highlight w:val="none"/>
                <w:lang w:val="en-US" w:eastAsia="zh-CN"/>
              </w:rPr>
            </w:pPr>
            <w:r>
              <w:rPr>
                <w:rFonts w:hint="eastAsia"/>
                <w:color w:val="auto"/>
                <w:spacing w:val="-21"/>
                <w:highlight w:val="none"/>
                <w:lang w:val="en-US" w:eastAsia="zh-CN"/>
              </w:rPr>
              <w:t>1、勘察费按照工程进度分批分期支付，</w:t>
            </w:r>
            <w:r>
              <w:rPr>
                <w:rFonts w:hint="eastAsia"/>
                <w:color w:val="auto"/>
                <w:spacing w:val="-21"/>
                <w:highlight w:val="none"/>
                <w:lang w:eastAsia="zh-CN"/>
              </w:rPr>
              <w:t>勘察图审后支付相应</w:t>
            </w:r>
            <w:r>
              <w:rPr>
                <w:rFonts w:hint="eastAsia"/>
                <w:color w:val="auto"/>
                <w:spacing w:val="-21"/>
                <w:highlight w:val="none"/>
                <w:lang w:val="en-US" w:eastAsia="zh-CN"/>
              </w:rPr>
              <w:t>已完成</w:t>
            </w:r>
            <w:r>
              <w:rPr>
                <w:rFonts w:hint="eastAsia"/>
                <w:color w:val="auto"/>
                <w:spacing w:val="-21"/>
                <w:highlight w:val="none"/>
                <w:lang w:eastAsia="zh-CN"/>
              </w:rPr>
              <w:t>勘察设计费的</w:t>
            </w:r>
            <w:r>
              <w:rPr>
                <w:rFonts w:hint="eastAsia"/>
                <w:color w:val="auto"/>
                <w:spacing w:val="-21"/>
                <w:highlight w:val="none"/>
                <w:lang w:val="en-US" w:eastAsia="zh-CN"/>
              </w:rPr>
              <w:t>70</w:t>
            </w:r>
            <w:r>
              <w:rPr>
                <w:rFonts w:hint="eastAsia"/>
                <w:color w:val="auto"/>
                <w:spacing w:val="-21"/>
                <w:highlight w:val="none"/>
                <w:lang w:eastAsia="zh-CN"/>
              </w:rPr>
              <w:t>%，项目竣工验收后支付总勘察费的</w:t>
            </w:r>
            <w:r>
              <w:rPr>
                <w:rFonts w:hint="eastAsia"/>
                <w:color w:val="auto"/>
                <w:spacing w:val="-21"/>
                <w:highlight w:val="none"/>
                <w:lang w:val="en-US" w:eastAsia="zh-CN"/>
              </w:rPr>
              <w:t>20</w:t>
            </w:r>
            <w:r>
              <w:rPr>
                <w:rFonts w:hint="eastAsia"/>
                <w:color w:val="auto"/>
                <w:spacing w:val="-21"/>
                <w:highlight w:val="none"/>
                <w:lang w:eastAsia="zh-CN"/>
              </w:rPr>
              <w:t>%，</w:t>
            </w:r>
            <w:r>
              <w:rPr>
                <w:rFonts w:hint="eastAsia"/>
                <w:color w:val="auto"/>
                <w:spacing w:val="-21"/>
                <w:highlight w:val="none"/>
                <w:lang w:val="en-US" w:eastAsia="zh-CN"/>
              </w:rPr>
              <w:t>财政结算后支付总</w:t>
            </w:r>
            <w:r>
              <w:rPr>
                <w:rFonts w:hint="eastAsia"/>
                <w:color w:val="auto"/>
                <w:spacing w:val="-21"/>
                <w:highlight w:val="none"/>
                <w:lang w:eastAsia="zh-CN"/>
              </w:rPr>
              <w:t>勘察设计费</w:t>
            </w:r>
            <w:r>
              <w:rPr>
                <w:rFonts w:hint="eastAsia"/>
                <w:color w:val="auto"/>
                <w:spacing w:val="-21"/>
                <w:highlight w:val="none"/>
                <w:lang w:val="en-US" w:eastAsia="zh-CN"/>
              </w:rPr>
              <w:t>的7%，剩余3%作为工程缺陷责任期内辅助费用，等工程缺陷责任期满后一次性付清。设计费按照工程进度分批分期支付，施工图</w:t>
            </w:r>
            <w:r>
              <w:rPr>
                <w:rFonts w:hint="eastAsia"/>
                <w:color w:val="auto"/>
                <w:spacing w:val="-21"/>
                <w:highlight w:val="none"/>
                <w:lang w:eastAsia="zh-CN"/>
              </w:rPr>
              <w:t>图审后支付相应</w:t>
            </w:r>
            <w:r>
              <w:rPr>
                <w:rFonts w:hint="eastAsia"/>
                <w:color w:val="auto"/>
                <w:spacing w:val="-21"/>
                <w:highlight w:val="none"/>
                <w:lang w:val="en-US" w:eastAsia="zh-CN"/>
              </w:rPr>
              <w:t>已完成</w:t>
            </w:r>
            <w:r>
              <w:rPr>
                <w:rFonts w:hint="eastAsia"/>
                <w:color w:val="auto"/>
                <w:spacing w:val="-21"/>
                <w:highlight w:val="none"/>
                <w:lang w:eastAsia="zh-CN"/>
              </w:rPr>
              <w:t>设计费的</w:t>
            </w:r>
            <w:r>
              <w:rPr>
                <w:rFonts w:hint="eastAsia"/>
                <w:color w:val="auto"/>
                <w:spacing w:val="-21"/>
                <w:highlight w:val="none"/>
                <w:lang w:val="en-US" w:eastAsia="zh-CN"/>
              </w:rPr>
              <w:t>60</w:t>
            </w:r>
            <w:r>
              <w:rPr>
                <w:rFonts w:hint="eastAsia"/>
                <w:color w:val="auto"/>
                <w:spacing w:val="-21"/>
                <w:highlight w:val="none"/>
                <w:lang w:eastAsia="zh-CN"/>
              </w:rPr>
              <w:t>%，双质验收</w:t>
            </w:r>
            <w:r>
              <w:rPr>
                <w:rFonts w:hint="eastAsia" w:ascii="Times New Roman" w:hAnsi="Times New Roman"/>
                <w:b w:val="0"/>
                <w:bCs w:val="0"/>
                <w:color w:val="auto"/>
                <w:spacing w:val="-21"/>
                <w:highlight w:val="none"/>
                <w:lang w:val="en-US" w:eastAsia="zh-CN"/>
              </w:rPr>
              <w:t>合格</w:t>
            </w:r>
            <w:r>
              <w:rPr>
                <w:rFonts w:hint="eastAsia"/>
                <w:color w:val="auto"/>
                <w:spacing w:val="-21"/>
                <w:highlight w:val="none"/>
                <w:lang w:eastAsia="zh-CN"/>
              </w:rPr>
              <w:t>后再付</w:t>
            </w:r>
            <w:r>
              <w:rPr>
                <w:rFonts w:hint="eastAsia"/>
                <w:color w:val="auto"/>
                <w:spacing w:val="-21"/>
                <w:highlight w:val="none"/>
                <w:lang w:val="en-US" w:eastAsia="zh-CN"/>
              </w:rPr>
              <w:t>20%，</w:t>
            </w:r>
            <w:r>
              <w:rPr>
                <w:rFonts w:hint="eastAsia"/>
                <w:color w:val="auto"/>
                <w:spacing w:val="-21"/>
                <w:highlight w:val="none"/>
                <w:lang w:eastAsia="zh-CN"/>
              </w:rPr>
              <w:t>项目竣工验收后支付相应</w:t>
            </w:r>
            <w:r>
              <w:rPr>
                <w:rFonts w:hint="eastAsia"/>
                <w:color w:val="auto"/>
                <w:spacing w:val="-21"/>
                <w:highlight w:val="none"/>
                <w:lang w:val="en-US" w:eastAsia="zh-CN"/>
              </w:rPr>
              <w:t>已完成</w:t>
            </w:r>
            <w:r>
              <w:rPr>
                <w:rFonts w:hint="eastAsia"/>
                <w:color w:val="auto"/>
                <w:spacing w:val="-21"/>
                <w:highlight w:val="none"/>
                <w:lang w:eastAsia="zh-CN"/>
              </w:rPr>
              <w:t>勘察设计费的的</w:t>
            </w:r>
            <w:r>
              <w:rPr>
                <w:rFonts w:hint="eastAsia"/>
                <w:color w:val="auto"/>
                <w:spacing w:val="-21"/>
                <w:highlight w:val="none"/>
                <w:lang w:val="en-US" w:eastAsia="zh-CN"/>
              </w:rPr>
              <w:t>10</w:t>
            </w:r>
            <w:r>
              <w:rPr>
                <w:rFonts w:hint="eastAsia"/>
                <w:color w:val="auto"/>
                <w:spacing w:val="-21"/>
                <w:highlight w:val="none"/>
                <w:lang w:eastAsia="zh-CN"/>
              </w:rPr>
              <w:t>%，</w:t>
            </w:r>
            <w:r>
              <w:rPr>
                <w:rFonts w:hint="eastAsia"/>
                <w:color w:val="auto"/>
                <w:spacing w:val="-21"/>
                <w:highlight w:val="none"/>
                <w:lang w:val="en-US" w:eastAsia="zh-CN"/>
              </w:rPr>
              <w:t>财政结算后支付总</w:t>
            </w:r>
            <w:r>
              <w:rPr>
                <w:rFonts w:hint="eastAsia"/>
                <w:color w:val="auto"/>
                <w:spacing w:val="-21"/>
                <w:highlight w:val="none"/>
                <w:lang w:eastAsia="zh-CN"/>
              </w:rPr>
              <w:t>勘察设计费</w:t>
            </w:r>
            <w:r>
              <w:rPr>
                <w:rFonts w:hint="eastAsia"/>
                <w:color w:val="auto"/>
                <w:spacing w:val="-21"/>
                <w:highlight w:val="none"/>
                <w:lang w:val="en-US" w:eastAsia="zh-CN"/>
              </w:rPr>
              <w:t>的7%，剩余3%作为工程缺陷责任期内辅助费用，等工程缺陷责任期满后一次性付清。</w:t>
            </w:r>
          </w:p>
          <w:p w14:paraId="272F0A5E">
            <w:pPr>
              <w:pStyle w:val="27"/>
              <w:keepNext w:val="0"/>
              <w:keepLines w:val="0"/>
              <w:pageBreakBefore w:val="0"/>
              <w:wordWrap/>
              <w:overflowPunct/>
              <w:topLinePunct w:val="0"/>
              <w:bidi w:val="0"/>
              <w:spacing w:line="360" w:lineRule="auto"/>
              <w:ind w:left="59" w:firstLine="23"/>
              <w:rPr>
                <w:rFonts w:hint="eastAsia"/>
                <w:color w:val="auto"/>
                <w:spacing w:val="-21"/>
                <w:highlight w:val="none"/>
                <w:lang w:val="en-US" w:eastAsia="zh-CN"/>
              </w:rPr>
            </w:pPr>
            <w:r>
              <w:rPr>
                <w:rFonts w:hint="eastAsia"/>
                <w:color w:val="auto"/>
                <w:spacing w:val="-21"/>
                <w:highlight w:val="none"/>
                <w:lang w:val="en-US" w:eastAsia="zh-CN"/>
              </w:rPr>
              <w:t>2、工程测绘费、施工图预算费</w:t>
            </w:r>
          </w:p>
          <w:p w14:paraId="4F7173E0">
            <w:pPr>
              <w:pStyle w:val="27"/>
              <w:keepNext w:val="0"/>
              <w:keepLines w:val="0"/>
              <w:pageBreakBefore w:val="0"/>
              <w:wordWrap/>
              <w:overflowPunct/>
              <w:topLinePunct w:val="0"/>
              <w:bidi w:val="0"/>
              <w:spacing w:line="360" w:lineRule="auto"/>
              <w:ind w:left="59" w:firstLine="23"/>
              <w:rPr>
                <w:rFonts w:hint="default"/>
                <w:color w:val="auto"/>
                <w:spacing w:val="-21"/>
                <w:highlight w:val="none"/>
                <w:lang w:val="en-US" w:eastAsia="zh-CN"/>
              </w:rPr>
            </w:pPr>
            <w:r>
              <w:rPr>
                <w:rFonts w:hint="eastAsia"/>
                <w:color w:val="auto"/>
                <w:spacing w:val="-21"/>
                <w:highlight w:val="none"/>
                <w:lang w:val="en-US" w:eastAsia="zh-CN"/>
              </w:rPr>
              <w:t>工程测绘费、施工图预算费在出具完成相应的成果后，</w:t>
            </w:r>
            <w:r>
              <w:rPr>
                <w:rFonts w:hint="eastAsia"/>
                <w:color w:val="auto"/>
                <w:spacing w:val="-21"/>
                <w:highlight w:val="none"/>
                <w:lang w:eastAsia="zh-CN"/>
              </w:rPr>
              <w:t>支付</w:t>
            </w:r>
            <w:r>
              <w:rPr>
                <w:rFonts w:hint="eastAsia"/>
                <w:color w:val="auto"/>
                <w:spacing w:val="-21"/>
                <w:highlight w:val="none"/>
                <w:lang w:val="en-US" w:eastAsia="zh-CN"/>
              </w:rPr>
              <w:t>相应已完成</w:t>
            </w:r>
            <w:r>
              <w:rPr>
                <w:rFonts w:hint="eastAsia"/>
                <w:color w:val="auto"/>
                <w:spacing w:val="-21"/>
                <w:highlight w:val="none"/>
                <w:lang w:eastAsia="zh-CN"/>
              </w:rPr>
              <w:t>工程测绘费、施工图预算费</w:t>
            </w:r>
            <w:r>
              <w:rPr>
                <w:rFonts w:hint="eastAsia"/>
                <w:color w:val="auto"/>
                <w:spacing w:val="-21"/>
                <w:highlight w:val="none"/>
                <w:lang w:val="en-US" w:eastAsia="zh-CN"/>
              </w:rPr>
              <w:t>的80</w:t>
            </w:r>
            <w:r>
              <w:rPr>
                <w:rFonts w:hint="eastAsia"/>
                <w:color w:val="auto"/>
                <w:spacing w:val="-21"/>
                <w:highlight w:val="none"/>
                <w:lang w:eastAsia="zh-CN"/>
              </w:rPr>
              <w:t>%</w:t>
            </w:r>
            <w:r>
              <w:rPr>
                <w:rFonts w:hint="eastAsia"/>
                <w:color w:val="auto"/>
                <w:spacing w:val="-21"/>
                <w:highlight w:val="none"/>
                <w:lang w:val="en-US" w:eastAsia="zh-CN"/>
              </w:rPr>
              <w:t>,</w:t>
            </w:r>
            <w:r>
              <w:rPr>
                <w:rFonts w:hint="eastAsia"/>
                <w:color w:val="auto"/>
                <w:spacing w:val="-21"/>
                <w:highlight w:val="none"/>
                <w:lang w:eastAsia="zh-CN"/>
              </w:rPr>
              <w:t>项目施工完成并经竣工验收后支付总</w:t>
            </w:r>
            <w:r>
              <w:rPr>
                <w:rFonts w:hint="eastAsia"/>
                <w:color w:val="auto"/>
                <w:spacing w:val="-21"/>
                <w:highlight w:val="none"/>
                <w:lang w:val="en-US" w:eastAsia="zh-CN"/>
              </w:rPr>
              <w:t>费用</w:t>
            </w:r>
            <w:r>
              <w:rPr>
                <w:rFonts w:hint="eastAsia"/>
                <w:color w:val="auto"/>
                <w:spacing w:val="-21"/>
                <w:highlight w:val="none"/>
                <w:lang w:eastAsia="zh-CN"/>
              </w:rPr>
              <w:t>的</w:t>
            </w:r>
            <w:r>
              <w:rPr>
                <w:rFonts w:hint="eastAsia"/>
                <w:color w:val="auto"/>
                <w:spacing w:val="-21"/>
                <w:highlight w:val="none"/>
                <w:lang w:val="en-US" w:eastAsia="zh-CN"/>
              </w:rPr>
              <w:t>20</w:t>
            </w:r>
            <w:r>
              <w:rPr>
                <w:rFonts w:hint="eastAsia"/>
                <w:color w:val="auto"/>
                <w:spacing w:val="-21"/>
                <w:highlight w:val="none"/>
                <w:lang w:eastAsia="zh-CN"/>
              </w:rPr>
              <w:t>%。</w:t>
            </w:r>
          </w:p>
          <w:p w14:paraId="6A2C8134">
            <w:pPr>
              <w:pStyle w:val="27"/>
              <w:keepNext w:val="0"/>
              <w:keepLines w:val="0"/>
              <w:pageBreakBefore w:val="0"/>
              <w:wordWrap/>
              <w:overflowPunct/>
              <w:topLinePunct w:val="0"/>
              <w:bidi w:val="0"/>
              <w:spacing w:line="360" w:lineRule="auto"/>
              <w:ind w:left="59" w:firstLine="23"/>
              <w:rPr>
                <w:color w:val="auto"/>
                <w:spacing w:val="-21"/>
                <w:highlight w:val="none"/>
                <w:lang w:eastAsia="zh-CN"/>
              </w:rPr>
            </w:pPr>
            <w:r>
              <w:rPr>
                <w:rFonts w:hint="eastAsia"/>
                <w:color w:val="auto"/>
                <w:spacing w:val="-21"/>
                <w:highlight w:val="none"/>
                <w:lang w:val="en-US" w:eastAsia="zh-CN"/>
              </w:rPr>
              <w:t>3、物探费、管网cctv检测服务费</w:t>
            </w:r>
            <w:r>
              <w:rPr>
                <w:color w:val="auto"/>
                <w:spacing w:val="-21"/>
                <w:highlight w:val="none"/>
                <w:lang w:eastAsia="zh-CN"/>
              </w:rPr>
              <w:t>；</w:t>
            </w:r>
            <w:r>
              <w:rPr>
                <w:rFonts w:hint="eastAsia"/>
                <w:color w:val="auto"/>
                <w:spacing w:val="-21"/>
                <w:highlight w:val="none"/>
                <w:lang w:val="en-US" w:eastAsia="zh-CN"/>
              </w:rPr>
              <w:t>在出具完成相应的成果后</w:t>
            </w:r>
            <w:r>
              <w:rPr>
                <w:rFonts w:hint="eastAsia"/>
                <w:color w:val="auto"/>
                <w:spacing w:val="-21"/>
                <w:highlight w:val="none"/>
                <w:lang w:eastAsia="zh-CN"/>
              </w:rPr>
              <w:t>支付相应</w:t>
            </w:r>
            <w:r>
              <w:rPr>
                <w:rFonts w:hint="eastAsia"/>
                <w:color w:val="auto"/>
                <w:spacing w:val="-21"/>
                <w:highlight w:val="none"/>
                <w:lang w:val="en-US" w:eastAsia="zh-CN"/>
              </w:rPr>
              <w:t>已完成</w:t>
            </w:r>
            <w:r>
              <w:rPr>
                <w:color w:val="auto"/>
                <w:spacing w:val="-21"/>
                <w:highlight w:val="none"/>
                <w:lang w:eastAsia="zh-CN"/>
              </w:rPr>
              <w:t>的</w:t>
            </w:r>
            <w:r>
              <w:rPr>
                <w:rFonts w:hint="eastAsia"/>
                <w:color w:val="auto"/>
                <w:spacing w:val="-21"/>
                <w:highlight w:val="none"/>
                <w:lang w:val="en-US" w:eastAsia="zh-CN"/>
              </w:rPr>
              <w:t>物探费、管网cctv检测服务费</w:t>
            </w:r>
            <w:r>
              <w:rPr>
                <w:color w:val="auto"/>
                <w:spacing w:val="-21"/>
                <w:highlight w:val="none"/>
                <w:lang w:eastAsia="zh-CN"/>
              </w:rPr>
              <w:t>80%，</w:t>
            </w:r>
            <w:r>
              <w:rPr>
                <w:rFonts w:hint="eastAsia"/>
                <w:color w:val="auto"/>
                <w:spacing w:val="-21"/>
                <w:highlight w:val="none"/>
                <w:lang w:eastAsia="zh-CN"/>
              </w:rPr>
              <w:t>竣工验收后再支付</w:t>
            </w:r>
            <w:r>
              <w:rPr>
                <w:rFonts w:hint="eastAsia"/>
                <w:color w:val="auto"/>
                <w:spacing w:val="-21"/>
                <w:highlight w:val="none"/>
                <w:lang w:val="en-US" w:eastAsia="zh-CN"/>
              </w:rPr>
              <w:t>10%，财政结算后支付</w:t>
            </w:r>
            <w:r>
              <w:rPr>
                <w:rFonts w:hint="eastAsia"/>
                <w:color w:val="auto"/>
                <w:spacing w:val="-21"/>
                <w:highlight w:val="none"/>
                <w:lang w:eastAsia="zh-CN"/>
              </w:rPr>
              <w:t>费</w:t>
            </w:r>
            <w:r>
              <w:rPr>
                <w:rFonts w:hint="eastAsia"/>
                <w:color w:val="auto"/>
                <w:spacing w:val="-21"/>
                <w:highlight w:val="none"/>
                <w:lang w:val="en-US" w:eastAsia="zh-CN"/>
              </w:rPr>
              <w:t>的7%,剩余3%作为工程缺陷责任期内辅助费用，等工程缺陷责任期满后一次性付清。</w:t>
            </w:r>
          </w:p>
          <w:p w14:paraId="2E9681F2">
            <w:pPr>
              <w:pStyle w:val="27"/>
              <w:keepNext w:val="0"/>
              <w:keepLines w:val="0"/>
              <w:pageBreakBefore w:val="0"/>
              <w:wordWrap/>
              <w:overflowPunct/>
              <w:topLinePunct w:val="0"/>
              <w:bidi w:val="0"/>
              <w:spacing w:line="360" w:lineRule="auto"/>
              <w:rPr>
                <w:rFonts w:hint="default" w:ascii="Times New Roman" w:hAnsi="Times New Roman" w:eastAsia="宋体"/>
                <w:b w:val="0"/>
                <w:bCs w:val="0"/>
                <w:color w:val="auto"/>
                <w:spacing w:val="-21"/>
                <w:highlight w:val="none"/>
                <w:lang w:val="en-US" w:eastAsia="zh-CN"/>
              </w:rPr>
            </w:pPr>
            <w:r>
              <w:rPr>
                <w:rFonts w:hint="eastAsia" w:ascii="Times New Roman" w:hAnsi="Times New Roman"/>
                <w:b w:val="0"/>
                <w:bCs w:val="0"/>
                <w:color w:val="auto"/>
                <w:spacing w:val="-21"/>
                <w:highlight w:val="none"/>
                <w:lang w:val="en-US" w:eastAsia="zh-CN"/>
              </w:rPr>
              <w:t>设计、勘察、测绘、物探以及检测承担因各自失误造成的损失责任。</w:t>
            </w:r>
          </w:p>
          <w:p w14:paraId="6F145B34">
            <w:pPr>
              <w:pStyle w:val="27"/>
              <w:keepNext w:val="0"/>
              <w:keepLines w:val="0"/>
              <w:pageBreakBefore w:val="0"/>
              <w:wordWrap/>
              <w:overflowPunct/>
              <w:topLinePunct w:val="0"/>
              <w:bidi w:val="0"/>
              <w:spacing w:line="360" w:lineRule="auto"/>
              <w:ind w:left="0" w:firstLine="23"/>
              <w:rPr>
                <w:rFonts w:hint="eastAsia" w:ascii="Times New Roman" w:hAnsi="Times New Roman" w:eastAsia="宋体"/>
                <w:b w:val="0"/>
                <w:bCs w:val="0"/>
                <w:color w:val="auto"/>
                <w:spacing w:val="-21"/>
                <w:highlight w:val="none"/>
                <w:lang w:eastAsia="zh-CN"/>
              </w:rPr>
            </w:pPr>
            <w:r>
              <w:rPr>
                <w:rFonts w:hint="eastAsia" w:ascii="Times New Roman" w:hAnsi="Times New Roman" w:eastAsia="宋体"/>
                <w:b w:val="0"/>
                <w:bCs w:val="0"/>
                <w:color w:val="auto"/>
                <w:spacing w:val="-21"/>
                <w:highlight w:val="none"/>
                <w:lang w:eastAsia="zh-CN"/>
              </w:rPr>
              <w:t>（二）工程费（含采购款）支付</w:t>
            </w:r>
          </w:p>
          <w:p w14:paraId="3E85120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firstLine="23"/>
              <w:textAlignment w:val="baseline"/>
              <w:rPr>
                <w:rFonts w:hint="eastAsia"/>
                <w:b/>
                <w:bCs/>
                <w:color w:val="auto"/>
                <w:spacing w:val="-21"/>
                <w:highlight w:val="none"/>
                <w:lang w:val="en-US" w:eastAsia="zh-CN"/>
              </w:rPr>
            </w:pPr>
            <w:r>
              <w:rPr>
                <w:rFonts w:hint="eastAsia" w:ascii="Times New Roman" w:hAnsi="Times New Roman" w:eastAsia="宋体"/>
                <w:b w:val="0"/>
                <w:bCs w:val="0"/>
                <w:color w:val="auto"/>
                <w:spacing w:val="-21"/>
                <w:highlight w:val="none"/>
                <w:lang w:eastAsia="zh-CN"/>
              </w:rPr>
              <w:t>按每月已完成工程量的</w:t>
            </w:r>
            <w:r>
              <w:rPr>
                <w:rFonts w:hint="eastAsia" w:ascii="Times New Roman" w:hAnsi="Times New Roman"/>
                <w:b w:val="0"/>
                <w:bCs w:val="0"/>
                <w:color w:val="auto"/>
                <w:spacing w:val="-21"/>
                <w:highlight w:val="none"/>
                <w:lang w:val="en-US" w:eastAsia="zh-CN"/>
              </w:rPr>
              <w:t>60</w:t>
            </w:r>
            <w:r>
              <w:rPr>
                <w:rFonts w:hint="eastAsia" w:ascii="Times New Roman" w:hAnsi="Times New Roman" w:eastAsia="宋体"/>
                <w:b w:val="0"/>
                <w:bCs w:val="0"/>
                <w:color w:val="auto"/>
                <w:spacing w:val="-21"/>
                <w:highlight w:val="none"/>
                <w:lang w:eastAsia="zh-CN"/>
              </w:rPr>
              <w:t>%</w:t>
            </w:r>
            <w:r>
              <w:rPr>
                <w:rFonts w:hint="eastAsia" w:ascii="Times New Roman" w:hAnsi="Times New Roman" w:eastAsia="宋体"/>
                <w:b w:val="0"/>
                <w:bCs w:val="0"/>
                <w:color w:val="auto"/>
                <w:spacing w:val="-21"/>
                <w:highlight w:val="none"/>
                <w:lang w:val="en-US" w:eastAsia="zh-CN"/>
              </w:rPr>
              <w:t>支付</w:t>
            </w:r>
            <w:r>
              <w:rPr>
                <w:rFonts w:hint="eastAsia" w:ascii="Times New Roman" w:hAnsi="Times New Roman" w:eastAsia="宋体"/>
                <w:b w:val="0"/>
                <w:bCs w:val="0"/>
                <w:color w:val="auto"/>
                <w:spacing w:val="-21"/>
                <w:highlight w:val="none"/>
                <w:lang w:eastAsia="zh-CN"/>
              </w:rPr>
              <w:t>进度款，</w:t>
            </w:r>
            <w:r>
              <w:rPr>
                <w:rFonts w:hint="eastAsia" w:ascii="Times New Roman" w:hAnsi="Times New Roman"/>
                <w:b w:val="0"/>
                <w:bCs w:val="0"/>
                <w:color w:val="auto"/>
                <w:spacing w:val="-21"/>
                <w:highlight w:val="none"/>
                <w:lang w:val="en-US" w:eastAsia="zh-CN"/>
              </w:rPr>
              <w:t>双质验收合格后支付已完成工程量的70%，</w:t>
            </w:r>
            <w:r>
              <w:rPr>
                <w:rFonts w:hint="eastAsia" w:ascii="Times New Roman" w:hAnsi="Times New Roman" w:eastAsia="宋体"/>
                <w:b w:val="0"/>
                <w:bCs w:val="0"/>
                <w:color w:val="auto"/>
                <w:spacing w:val="-21"/>
                <w:highlight w:val="none"/>
                <w:lang w:eastAsia="zh-CN"/>
              </w:rPr>
              <w:t>工程竣工验收合格</w:t>
            </w:r>
            <w:r>
              <w:rPr>
                <w:rFonts w:hint="eastAsia" w:ascii="Times New Roman" w:hAnsi="Times New Roman" w:eastAsia="宋体"/>
                <w:b w:val="0"/>
                <w:bCs w:val="0"/>
                <w:color w:val="auto"/>
                <w:spacing w:val="-21"/>
                <w:highlight w:val="none"/>
                <w:lang w:val="en-US" w:eastAsia="zh-CN"/>
              </w:rPr>
              <w:t>并签订运营合同</w:t>
            </w:r>
            <w:r>
              <w:rPr>
                <w:rFonts w:hint="eastAsia" w:ascii="Times New Roman" w:hAnsi="Times New Roman" w:eastAsia="宋体"/>
                <w:b w:val="0"/>
                <w:bCs w:val="0"/>
                <w:color w:val="auto"/>
                <w:spacing w:val="-21"/>
                <w:highlight w:val="none"/>
                <w:lang w:eastAsia="zh-CN"/>
              </w:rPr>
              <w:t>后最高付至合同价款的8</w:t>
            </w:r>
            <w:r>
              <w:rPr>
                <w:rFonts w:hint="eastAsia" w:ascii="Times New Roman" w:hAnsi="Times New Roman"/>
                <w:b w:val="0"/>
                <w:bCs w:val="0"/>
                <w:color w:val="auto"/>
                <w:spacing w:val="-21"/>
                <w:highlight w:val="none"/>
                <w:lang w:val="en-US" w:eastAsia="zh-CN"/>
              </w:rPr>
              <w:t>0</w:t>
            </w:r>
            <w:r>
              <w:rPr>
                <w:rFonts w:hint="eastAsia" w:ascii="Times New Roman" w:hAnsi="Times New Roman" w:eastAsia="宋体"/>
                <w:b w:val="0"/>
                <w:bCs w:val="0"/>
                <w:color w:val="auto"/>
                <w:spacing w:val="-21"/>
                <w:highlight w:val="none"/>
                <w:lang w:eastAsia="zh-CN"/>
              </w:rPr>
              <w:t>%，经余江区财政部门结算审核后最高付至审核后工程款的</w:t>
            </w:r>
            <w:r>
              <w:rPr>
                <w:rFonts w:hint="eastAsia" w:ascii="Times New Roman" w:hAnsi="Times New Roman" w:eastAsia="宋体"/>
                <w:b w:val="0"/>
                <w:bCs w:val="0"/>
                <w:color w:val="auto"/>
                <w:spacing w:val="-21"/>
                <w:highlight w:val="none"/>
                <w:lang w:val="en-US" w:eastAsia="zh-CN"/>
              </w:rPr>
              <w:t>90</w:t>
            </w:r>
            <w:r>
              <w:rPr>
                <w:rFonts w:hint="eastAsia" w:ascii="Times New Roman" w:hAnsi="Times New Roman" w:eastAsia="宋体"/>
                <w:b w:val="0"/>
                <w:bCs w:val="0"/>
                <w:color w:val="auto"/>
                <w:spacing w:val="-21"/>
                <w:highlight w:val="none"/>
                <w:lang w:eastAsia="zh-CN"/>
              </w:rPr>
              <w:t>%，</w:t>
            </w:r>
            <w:r>
              <w:rPr>
                <w:rFonts w:hint="eastAsia" w:ascii="Times New Roman" w:hAnsi="Times New Roman" w:eastAsia="宋体"/>
                <w:b w:val="0"/>
                <w:bCs w:val="0"/>
                <w:color w:val="auto"/>
                <w:spacing w:val="-21"/>
                <w:highlight w:val="none"/>
                <w:lang w:val="en-US" w:eastAsia="zh-CN"/>
              </w:rPr>
              <w:t>2年质量缺陷责任期满后支付工程款的3%质保金。剩余7%的工程款根据每年运维绩效考核结果逐年支付（具体考核指标在运营合同中约定）。</w:t>
            </w:r>
          </w:p>
          <w:p w14:paraId="08DB34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firstLine="23"/>
              <w:textAlignment w:val="baseline"/>
              <w:rPr>
                <w:rFonts w:hint="eastAsia" w:ascii="Times New Roman" w:hAnsi="Times New Roman"/>
                <w:b w:val="0"/>
                <w:bCs w:val="0"/>
                <w:color w:val="auto"/>
                <w:spacing w:val="-21"/>
                <w:highlight w:val="none"/>
                <w:lang w:val="en-US" w:eastAsia="zh-CN"/>
              </w:rPr>
            </w:pPr>
            <w:r>
              <w:rPr>
                <w:rFonts w:hint="eastAsia" w:ascii="Times New Roman" w:hAnsi="Times New Roman"/>
                <w:b w:val="0"/>
                <w:bCs w:val="0"/>
                <w:color w:val="auto"/>
                <w:spacing w:val="-21"/>
                <w:highlight w:val="none"/>
                <w:lang w:val="en-US" w:eastAsia="zh-CN"/>
              </w:rPr>
              <w:t>（三）运维费支付</w:t>
            </w:r>
          </w:p>
          <w:p w14:paraId="4D16269D">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b w:val="0"/>
                <w:bCs w:val="0"/>
                <w:color w:val="auto"/>
                <w:spacing w:val="-21"/>
                <w:highlight w:val="none"/>
                <w:lang w:val="en-US" w:eastAsia="zh-CN"/>
              </w:rPr>
            </w:pPr>
            <w:r>
              <w:rPr>
                <w:rFonts w:hint="eastAsia" w:ascii="宋体" w:hAnsi="宋体" w:eastAsia="宋体" w:cs="宋体"/>
                <w:color w:val="auto"/>
                <w:kern w:val="2"/>
                <w:sz w:val="24"/>
                <w:szCs w:val="24"/>
                <w:highlight w:val="none"/>
                <w:lang w:val="en-US" w:eastAsia="zh-CN" w:bidi="ar-SA"/>
              </w:rPr>
              <w:t>在项目运营期内设置运营考核机制（具体考核内容以合同签订为准），运营考核每</w:t>
            </w:r>
            <w:r>
              <w:rPr>
                <w:rFonts w:hint="eastAsia" w:ascii="宋体" w:hAnsi="宋体" w:cs="宋体"/>
                <w:color w:val="auto"/>
                <w:kern w:val="2"/>
                <w:sz w:val="24"/>
                <w:szCs w:val="24"/>
                <w:highlight w:val="none"/>
                <w:lang w:val="en-US" w:eastAsia="zh-CN" w:bidi="ar-SA"/>
              </w:rPr>
              <w:t>月</w:t>
            </w:r>
            <w:r>
              <w:rPr>
                <w:rFonts w:hint="eastAsia" w:ascii="宋体" w:hAnsi="宋体" w:eastAsia="宋体" w:cs="宋体"/>
                <w:color w:val="auto"/>
                <w:kern w:val="2"/>
                <w:sz w:val="24"/>
                <w:szCs w:val="24"/>
                <w:highlight w:val="none"/>
                <w:lang w:val="en-US" w:eastAsia="zh-CN" w:bidi="ar-SA"/>
              </w:rPr>
              <w:t>开展一次，政府根据考核结果进行运营付费。绩效得分≥90分，支付100%服务费；80-89分支付90%；70-79分支付80%；低于70分暂停支付并整改</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考核结果与运维服务费用支付挂钩。</w:t>
            </w:r>
          </w:p>
        </w:tc>
      </w:tr>
      <w:tr w14:paraId="20AF0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 w:type="dxa"/>
            <w:vAlign w:val="center"/>
          </w:tcPr>
          <w:p w14:paraId="33619FA0">
            <w:pPr>
              <w:pStyle w:val="27"/>
              <w:spacing w:before="78"/>
              <w:jc w:val="center"/>
              <w:rPr>
                <w:rFonts w:hint="eastAsia"/>
                <w:color w:val="auto"/>
                <w:spacing w:val="-7"/>
                <w:highlight w:val="none"/>
              </w:rPr>
            </w:pPr>
            <w:r>
              <w:rPr>
                <w:color w:val="auto"/>
                <w:spacing w:val="-14"/>
                <w:highlight w:val="none"/>
              </w:rPr>
              <w:t>13</w:t>
            </w:r>
          </w:p>
        </w:tc>
        <w:tc>
          <w:tcPr>
            <w:tcW w:w="1960" w:type="dxa"/>
            <w:vAlign w:val="center"/>
          </w:tcPr>
          <w:p w14:paraId="53D9BA2E">
            <w:pPr>
              <w:pStyle w:val="27"/>
              <w:spacing w:before="78" w:line="220" w:lineRule="auto"/>
              <w:ind w:left="59"/>
              <w:jc w:val="center"/>
              <w:rPr>
                <w:rFonts w:hint="eastAsia"/>
                <w:color w:val="auto"/>
                <w:spacing w:val="-5"/>
                <w:highlight w:val="none"/>
              </w:rPr>
            </w:pPr>
            <w:r>
              <w:rPr>
                <w:color w:val="auto"/>
                <w:spacing w:val="-11"/>
                <w:highlight w:val="none"/>
              </w:rPr>
              <w:t>其他说明</w:t>
            </w:r>
          </w:p>
        </w:tc>
        <w:tc>
          <w:tcPr>
            <w:tcW w:w="6921" w:type="dxa"/>
            <w:vAlign w:val="center"/>
          </w:tcPr>
          <w:p w14:paraId="40BF58F9">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一、本项目采用不见面开标系统开标，投标人无需到开标现场，投标人应在开标截止时间前进入江西省公共资源数智交易平台-</w:t>
            </w:r>
            <w:r>
              <w:rPr>
                <w:rFonts w:hint="eastAsia"/>
                <w:color w:val="auto"/>
                <w:spacing w:val="-17"/>
                <w:highlight w:val="none"/>
                <w:lang w:eastAsia="zh-CN"/>
              </w:rPr>
              <w:t>鹰潭市</w:t>
            </w:r>
            <w:r>
              <w:rPr>
                <w:color w:val="auto"/>
                <w:spacing w:val="-17"/>
                <w:highlight w:val="none"/>
                <w:lang w:eastAsia="zh-CN"/>
              </w:rPr>
              <w:t>不见面开标大厅进行线上签到(具体详见投标人操作手册)，否则无法进入后续的开标环节。如到开标现场进行投标文件解密，开标现场解密一体机与不见面开标系统不对接，无法进行解密，因此引起的一切问题由投标企业自行承担。各投标企业的法定代表委托人必须符合招标文件要求，并且应当熟练的操作新点系统，因业务不熟悉而导致的一切后果由投标企业自行承担。委托代理人在项目开、评标期间必须保持在线状态，随时通过不见面开标系统接收评标委员会的询标等信息，并在互动交流中对询</w:t>
            </w:r>
            <w:r>
              <w:rPr>
                <w:rFonts w:hint="eastAsia"/>
                <w:color w:val="auto"/>
                <w:spacing w:val="-17"/>
                <w:highlight w:val="none"/>
                <w:lang w:val="en-US" w:eastAsia="zh-CN"/>
              </w:rPr>
              <w:t xml:space="preserve"> </w:t>
            </w:r>
            <w:r>
              <w:rPr>
                <w:color w:val="auto"/>
                <w:spacing w:val="-17"/>
                <w:highlight w:val="none"/>
                <w:lang w:eastAsia="zh-CN"/>
              </w:rPr>
              <w:t>标内容进行回复(自询标内容发出起20分钟内完成回复)，否则视为放弃解释说明的权利且完全认可专家的意见。投标人回复询标内容时需将询标内容和回复意见打印并加盖投标人单位公章后扫描上传至互动交流(回复格式详见</w:t>
            </w:r>
            <w:r>
              <w:rPr>
                <w:rFonts w:hint="eastAsia"/>
                <w:color w:val="auto"/>
                <w:spacing w:val="-17"/>
                <w:highlight w:val="none"/>
                <w:lang w:eastAsia="zh-CN"/>
              </w:rPr>
              <w:t>鹰潭市</w:t>
            </w:r>
            <w:r>
              <w:rPr>
                <w:color w:val="auto"/>
                <w:spacing w:val="-17"/>
                <w:highlight w:val="none"/>
                <w:lang w:eastAsia="zh-CN"/>
              </w:rPr>
              <w:t>公共资源交易不见面开标系统-投标人操作手册)。投标文件解密时间：在招标人宣布开始解密后60分钟内必须完成解密，解锁时间结束后投标人未解锁的，视为自动放弃，标书退回。投标人对开标过程和评标结果有异议的，在申请异议后20分钟内，将异议内容以书面形式提出并加盖单位公章后扫描上传至本项目不见面开标大厅“开标异议-文字提问”栏中。</w:t>
            </w:r>
          </w:p>
          <w:p w14:paraId="13FA17F8">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意外情况的处理：开标场所出现下列情形导致系统无法正常运行，或者无法保证交易过程的公平、公正和信息安全时，招标人、招标代理机构、交易中心、监管部门免责：①所涉开标项目电子服务、交易系统服务器发生故障而无法访问网站或无法使用系统；②所涉开标项目电子服务、交易系统的软件或网络数据库出现错误，不能进行操作；③系统存在安全漏洞，有潜在的涉密危险；④运行服务器病毒发作导致系统无法正常运行的；⑤电力系统发生故障导致交易系统无法运行的；⑥其他不可抗力(地震、洪水等)原因导致开标活动无法正常进行的。出现上述所列情形，不能及时解决的，应由项目招标人、监管部门和交易中心及时进行协商。可以采取以下办法处理：系统或网络故障在三个小时内未能排除的，可根据开标现场的实际情况，决定是否暂停开标，若暂停开标则在江西省公共资源数智交易平台发布暂停通告，待系统恢复后另行通知开标。</w:t>
            </w:r>
          </w:p>
          <w:p w14:paraId="35558DF6">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二、（1）本次招标执行赣建招标【2019】10号文，开标时，投标人可递交有电子印章和二维码的营业执照、资质证书、人员证书等电子证照（书）的数据电文复印件，视为符合招标人要求的原件。</w:t>
            </w:r>
          </w:p>
          <w:p w14:paraId="2BC90E0C">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2）本次招标执行赣建招标【2019】1号文，投标人提供从电子招标投标交易平台打印盖有电子印章的数据电文复制件，包含中标通知书、合同等，视为符合招标人要求的原件，电子招标投标数据电文复制件是指从电子招标投标交易平台直接彩色打印的文件。</w:t>
            </w:r>
          </w:p>
          <w:p w14:paraId="666BD3E6">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三、其他要求：</w:t>
            </w:r>
          </w:p>
          <w:p w14:paraId="6A185E6D">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(1)中标单位拟派本项目管理机构人员，必须与投标文件载明人员一致,施工项目经理、施工技术负责人、质量员、安全员、施工员、劳务员须到招标人指定位置电子考勤，考勤制度按照《关于江西省建筑工人实名制管理服务信息平台升级改造及上线运行的通知》赣建建{2022}9号文执行。</w:t>
            </w:r>
          </w:p>
          <w:p w14:paraId="58A0A444">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(2)中标单位必须按照《江西省城市建筑工地扬尘治理专项行动方案要求，切实做好扬尘防治工作，确保施工现场（工地周边围挡、物料堆放覆盖、土方开挖湿法作业、路面硬化、出入车辆清洗、渣土车辆密闭运输）达到扬尘治理“六个百分之百”要求。所需费用执行赣建价[2019]7号文的规定。</w:t>
            </w:r>
          </w:p>
          <w:p w14:paraId="44255E80">
            <w:pPr>
              <w:pStyle w:val="27"/>
              <w:keepNext w:val="0"/>
              <w:keepLines w:val="0"/>
              <w:pageBreakBefore w:val="0"/>
              <w:numPr>
                <w:ilvl w:val="0"/>
                <w:numId w:val="1"/>
              </w:numPr>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投标人拟派本项目</w:t>
            </w:r>
            <w:r>
              <w:rPr>
                <w:rFonts w:hint="eastAsia"/>
                <w:color w:val="auto"/>
                <w:spacing w:val="-17"/>
                <w:highlight w:val="none"/>
                <w:lang w:val="en-US" w:eastAsia="zh-CN"/>
              </w:rPr>
              <w:t>投标人或联合体牵头人</w:t>
            </w:r>
            <w:r>
              <w:rPr>
                <w:color w:val="auto"/>
                <w:spacing w:val="-17"/>
                <w:highlight w:val="none"/>
                <w:lang w:eastAsia="zh-CN"/>
              </w:rPr>
              <w:t>管理组织机构人员开标前必须在“江西省住建云”实名制登记，在公示期内招标人将对中标候选人进行核实，如有拟派人员未在“江西省住建云”实名制登记，取消其中标资格。</w:t>
            </w:r>
          </w:p>
          <w:p w14:paraId="775D392C">
            <w:pPr>
              <w:pStyle w:val="27"/>
              <w:keepNext w:val="0"/>
              <w:keepLines w:val="0"/>
              <w:pageBreakBefore w:val="0"/>
              <w:numPr>
                <w:ilvl w:val="0"/>
                <w:numId w:val="0"/>
              </w:numPr>
              <w:wordWrap/>
              <w:overflowPunct/>
              <w:topLinePunct w:val="0"/>
              <w:bidi w:val="0"/>
              <w:spacing w:line="360" w:lineRule="auto"/>
              <w:ind w:left="63" w:leftChars="0"/>
              <w:rPr>
                <w:rFonts w:hint="eastAsia" w:ascii="宋体" w:hAnsi="宋体" w:eastAsia="宋体" w:cs="宋体"/>
                <w:color w:val="auto"/>
                <w:spacing w:val="-17"/>
                <w:highlight w:val="none"/>
                <w:lang w:eastAsia="zh-CN"/>
              </w:rPr>
            </w:pPr>
            <w:r>
              <w:rPr>
                <w:rFonts w:ascii="宋体" w:hAnsi="宋体" w:eastAsia="宋体" w:cs="宋体"/>
                <w:color w:val="auto"/>
                <w:spacing w:val="-17"/>
                <w:highlight w:val="none"/>
                <w:lang w:eastAsia="zh-CN"/>
              </w:rPr>
              <w:t>四、招标代理服务费:</w:t>
            </w:r>
            <w:r>
              <w:rPr>
                <w:rFonts w:hint="eastAsia" w:ascii="宋体" w:hAnsi="宋体" w:eastAsia="宋体" w:cs="宋体"/>
                <w:color w:val="auto"/>
                <w:spacing w:val="-17"/>
                <w:highlight w:val="none"/>
                <w:lang w:eastAsia="zh-CN"/>
              </w:rPr>
              <w:t>最终</w:t>
            </w:r>
            <w:r>
              <w:rPr>
                <w:rFonts w:ascii="宋体" w:hAnsi="宋体" w:eastAsia="宋体" w:cs="宋体"/>
                <w:color w:val="auto"/>
                <w:spacing w:val="-17"/>
                <w:highlight w:val="none"/>
                <w:lang w:eastAsia="zh-CN"/>
              </w:rPr>
              <w:t>以</w:t>
            </w:r>
            <w:r>
              <w:rPr>
                <w:rFonts w:hint="eastAsia" w:ascii="宋体" w:hAnsi="宋体" w:eastAsia="宋体" w:cs="宋体"/>
                <w:color w:val="auto"/>
                <w:spacing w:val="-17"/>
                <w:highlight w:val="none"/>
                <w:lang w:val="en-US" w:eastAsia="zh-CN"/>
              </w:rPr>
              <w:t>建安费</w:t>
            </w:r>
            <w:r>
              <w:rPr>
                <w:rFonts w:ascii="宋体" w:hAnsi="宋体" w:eastAsia="宋体" w:cs="宋体"/>
                <w:color w:val="auto"/>
                <w:spacing w:val="-17"/>
                <w:highlight w:val="none"/>
                <w:lang w:eastAsia="zh-CN"/>
              </w:rPr>
              <w:t>中标价作为计费额</w:t>
            </w:r>
            <w:r>
              <w:rPr>
                <w:rFonts w:hint="eastAsia" w:ascii="宋体" w:hAnsi="宋体" w:eastAsia="宋体" w:cs="宋体"/>
                <w:color w:val="auto"/>
                <w:spacing w:val="-17"/>
                <w:highlight w:val="none"/>
                <w:lang w:eastAsia="zh-CN"/>
              </w:rPr>
              <w:t>，</w:t>
            </w:r>
            <w:r>
              <w:rPr>
                <w:rFonts w:ascii="宋体" w:hAnsi="宋体" w:eastAsia="宋体" w:cs="宋体"/>
                <w:color w:val="auto"/>
                <w:spacing w:val="-17"/>
                <w:highlight w:val="none"/>
                <w:lang w:eastAsia="zh-CN"/>
              </w:rPr>
              <w:t>按</w:t>
            </w:r>
            <w:r>
              <w:rPr>
                <w:rFonts w:hint="eastAsia" w:ascii="宋体" w:hAnsi="宋体" w:eastAsia="宋体" w:cs="宋体"/>
                <w:color w:val="auto"/>
                <w:spacing w:val="-17"/>
                <w:highlight w:val="none"/>
                <w:lang w:eastAsia="zh-CN"/>
              </w:rPr>
              <w:t>（</w:t>
            </w:r>
            <w:r>
              <w:rPr>
                <w:rFonts w:hint="eastAsia" w:ascii="宋体" w:hAnsi="宋体" w:eastAsia="宋体" w:cs="宋体"/>
                <w:color w:val="auto"/>
                <w:spacing w:val="-17"/>
                <w:highlight w:val="none"/>
                <w:lang w:val="zh-CN" w:eastAsia="zh-CN"/>
              </w:rPr>
              <w:t>赣招协字(2021)07号文</w:t>
            </w:r>
            <w:r>
              <w:rPr>
                <w:rFonts w:hint="eastAsia" w:ascii="宋体" w:hAnsi="宋体" w:eastAsia="宋体" w:cs="宋体"/>
                <w:color w:val="auto"/>
                <w:spacing w:val="-17"/>
                <w:highlight w:val="none"/>
                <w:lang w:val="en-US" w:eastAsia="zh-CN"/>
              </w:rPr>
              <w:t>规定收费标准下浮50％后计取代理服务费，</w:t>
            </w:r>
            <w:r>
              <w:rPr>
                <w:rFonts w:ascii="宋体" w:hAnsi="宋体" w:eastAsia="宋体" w:cs="宋体"/>
                <w:color w:val="auto"/>
                <w:spacing w:val="-17"/>
                <w:highlight w:val="none"/>
                <w:lang w:eastAsia="zh-CN"/>
              </w:rPr>
              <w:t>由</w:t>
            </w:r>
            <w:r>
              <w:rPr>
                <w:rFonts w:hint="eastAsia" w:ascii="宋体" w:hAnsi="宋体" w:eastAsia="宋体" w:cs="宋体"/>
                <w:color w:val="auto"/>
                <w:spacing w:val="-17"/>
                <w:highlight w:val="none"/>
                <w:lang w:eastAsia="zh-CN"/>
              </w:rPr>
              <w:t>招标人在发出中标通知书时</w:t>
            </w:r>
            <w:r>
              <w:rPr>
                <w:rFonts w:ascii="宋体" w:hAnsi="宋体" w:eastAsia="宋体" w:cs="宋体"/>
                <w:color w:val="auto"/>
                <w:spacing w:val="-17"/>
                <w:highlight w:val="none"/>
                <w:lang w:eastAsia="zh-CN"/>
              </w:rPr>
              <w:t>支付。</w:t>
            </w:r>
          </w:p>
          <w:p w14:paraId="62A4698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b/>
                <w:bCs/>
                <w:color w:val="auto"/>
                <w:spacing w:val="-17"/>
                <w:highlight w:val="none"/>
                <w:lang w:val="en-US" w:eastAsia="zh-CN"/>
              </w:rPr>
            </w:pPr>
            <w:r>
              <w:rPr>
                <w:rFonts w:hint="eastAsia"/>
                <w:b/>
                <w:bCs/>
                <w:color w:val="auto"/>
                <w:spacing w:val="-17"/>
                <w:highlight w:val="none"/>
                <w:lang w:val="en-US" w:eastAsia="zh-CN"/>
              </w:rPr>
              <w:t>五、投标人在制作电子投标文件时，投标系统开标一览表中的“投标报价”为建安工程费报价。</w:t>
            </w:r>
          </w:p>
          <w:p w14:paraId="2EE03ED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i w:val="0"/>
                <w:iCs w:val="0"/>
                <w:caps w:val="0"/>
                <w:snapToGrid w:val="0"/>
                <w:color w:val="auto"/>
                <w:spacing w:val="0"/>
                <w:kern w:val="0"/>
                <w:sz w:val="28"/>
                <w:szCs w:val="28"/>
                <w:highlight w:val="none"/>
                <w:shd w:val="clear" w:fill="FFFFFF"/>
                <w:lang w:val="en-US" w:eastAsia="zh-CN" w:bidi="ar"/>
              </w:rPr>
            </w:pPr>
            <w:r>
              <w:rPr>
                <w:rFonts w:hint="eastAsia"/>
                <w:color w:val="auto"/>
                <w:spacing w:val="-17"/>
                <w:highlight w:val="none"/>
                <w:lang w:val="en-US" w:eastAsia="zh-CN"/>
              </w:rPr>
              <w:t>六</w:t>
            </w:r>
            <w:r>
              <w:rPr>
                <w:color w:val="auto"/>
                <w:spacing w:val="-17"/>
                <w:highlight w:val="none"/>
                <w:lang w:eastAsia="zh-CN"/>
              </w:rPr>
              <w:t>、</w:t>
            </w:r>
            <w:r>
              <w:rPr>
                <w:rFonts w:hint="eastAsia"/>
                <w:color w:val="auto"/>
                <w:spacing w:val="-17"/>
                <w:highlight w:val="none"/>
                <w:lang w:val="en-US" w:eastAsia="zh-CN"/>
              </w:rPr>
              <w:t>本项目暂估价1900000元、暂列金额654000，合计2554000元，后续将根据项目建设实施的具体情况予以实施。暂估价和暂列金额属于依法必须进行招标的项目范围且达到国家规定规模标准的，应当依法招标。暂估价和暂列金额项目的招标主体以及双方的权利义务按照《建设工程工程量清单计价规范》（GB/T50500-2024）文件的相关条规定执行。</w:t>
            </w:r>
          </w:p>
          <w:p w14:paraId="78EE7E4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color w:val="auto"/>
                <w:spacing w:val="-17"/>
                <w:highlight w:val="none"/>
                <w:lang w:val="en-US" w:eastAsia="zh-CN"/>
              </w:rPr>
            </w:pPr>
            <w:r>
              <w:rPr>
                <w:rFonts w:hint="eastAsia" w:cs="宋体"/>
                <w:b/>
                <w:bCs/>
                <w:color w:val="auto"/>
                <w:spacing w:val="-17"/>
                <w:highlight w:val="none"/>
                <w:lang w:val="en-US" w:eastAsia="zh-CN"/>
              </w:rPr>
              <w:t>七、本项目以模拟工程量清单招标，投标人中标工程投标总价为合同暂定价，最终结算时，以实际完成的工程量据实结算，以余江区财政局审核总价为准。</w:t>
            </w:r>
          </w:p>
          <w:p w14:paraId="229AD060">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rFonts w:hint="eastAsia"/>
                <w:color w:val="auto"/>
                <w:spacing w:val="-17"/>
                <w:highlight w:val="none"/>
                <w:lang w:val="en-US" w:eastAsia="zh-CN"/>
              </w:rPr>
              <w:t>八、</w:t>
            </w:r>
            <w:r>
              <w:rPr>
                <w:color w:val="auto"/>
                <w:spacing w:val="-17"/>
                <w:highlight w:val="none"/>
                <w:lang w:eastAsia="zh-CN"/>
              </w:rPr>
              <w:t>投标人或者其他利害关系人对本次招标投标活</w:t>
            </w:r>
            <w:r>
              <w:rPr>
                <w:rFonts w:hint="eastAsia"/>
                <w:color w:val="auto"/>
                <w:spacing w:val="-17"/>
                <w:highlight w:val="none"/>
                <w:lang w:eastAsia="zh-CN"/>
              </w:rPr>
              <w:t>动的</w:t>
            </w:r>
            <w:r>
              <w:rPr>
                <w:color w:val="auto"/>
                <w:spacing w:val="-17"/>
                <w:highlight w:val="none"/>
                <w:lang w:eastAsia="zh-CN"/>
              </w:rPr>
              <w:t>异议及需要投诉的严格按照赣建招〔2017〕13文件执行。</w:t>
            </w:r>
          </w:p>
          <w:p w14:paraId="6B2B8926">
            <w:pPr>
              <w:pStyle w:val="27"/>
              <w:keepNext w:val="0"/>
              <w:keepLines w:val="0"/>
              <w:pageBreakBefore w:val="0"/>
              <w:wordWrap/>
              <w:overflowPunct/>
              <w:topLinePunct w:val="0"/>
              <w:bidi w:val="0"/>
              <w:spacing w:line="360" w:lineRule="auto"/>
              <w:ind w:left="59" w:firstLine="4"/>
              <w:rPr>
                <w:color w:val="auto"/>
                <w:spacing w:val="-17"/>
                <w:highlight w:val="none"/>
                <w:lang w:eastAsia="zh-CN"/>
              </w:rPr>
            </w:pPr>
            <w:r>
              <w:rPr>
                <w:color w:val="auto"/>
                <w:spacing w:val="-17"/>
                <w:highlight w:val="none"/>
                <w:lang w:eastAsia="zh-CN"/>
              </w:rPr>
              <w:t>江西省机电设备招标有限公司质疑室，电话：0791-86274941。</w:t>
            </w:r>
          </w:p>
          <w:p w14:paraId="61788CC8">
            <w:pPr>
              <w:pStyle w:val="27"/>
              <w:keepNext w:val="0"/>
              <w:keepLines w:val="0"/>
              <w:pageBreakBefore w:val="0"/>
              <w:wordWrap/>
              <w:overflowPunct/>
              <w:topLinePunct w:val="0"/>
              <w:bidi w:val="0"/>
              <w:spacing w:line="360" w:lineRule="auto"/>
              <w:ind w:left="59" w:firstLine="4"/>
              <w:rPr>
                <w:rFonts w:hint="eastAsia"/>
                <w:color w:val="auto"/>
                <w:spacing w:val="-17"/>
                <w:highlight w:val="none"/>
                <w:lang w:eastAsia="zh-CN"/>
              </w:rPr>
            </w:pPr>
            <w:r>
              <w:rPr>
                <w:color w:val="auto"/>
                <w:spacing w:val="-17"/>
                <w:highlight w:val="none"/>
                <w:lang w:eastAsia="zh-CN"/>
              </w:rPr>
              <w:t>注：异议材料由单位委托代理人携带本人身份证、授权委托书送达指定地址，企业法定代表人前往的应提供本人身份证、企业法定代表人身份证明，否则不予受理。</w:t>
            </w:r>
          </w:p>
          <w:p w14:paraId="198CDBFF">
            <w:pPr>
              <w:pStyle w:val="27"/>
              <w:keepNext w:val="0"/>
              <w:keepLines w:val="0"/>
              <w:pageBreakBefore w:val="0"/>
              <w:wordWrap/>
              <w:overflowPunct/>
              <w:topLinePunct w:val="0"/>
              <w:bidi w:val="0"/>
              <w:spacing w:line="360" w:lineRule="auto"/>
              <w:ind w:left="59" w:firstLine="4"/>
              <w:rPr>
                <w:rFonts w:hint="eastAsia"/>
                <w:color w:val="auto"/>
                <w:spacing w:val="-1"/>
                <w:highlight w:val="none"/>
                <w:lang w:eastAsia="zh-CN"/>
              </w:rPr>
            </w:pPr>
            <w:r>
              <w:rPr>
                <w:color w:val="auto"/>
                <w:spacing w:val="-17"/>
                <w:highlight w:val="none"/>
                <w:lang w:eastAsia="zh-CN"/>
              </w:rPr>
              <w:t>招投标监管机构：</w:t>
            </w:r>
            <w:r>
              <w:rPr>
                <w:rFonts w:hint="eastAsia"/>
                <w:color w:val="auto"/>
                <w:spacing w:val="-17"/>
                <w:highlight w:val="none"/>
                <w:lang w:eastAsia="zh-CN"/>
              </w:rPr>
              <w:t>鹰潭市余江区住房和城乡建设局</w:t>
            </w:r>
          </w:p>
        </w:tc>
      </w:tr>
    </w:tbl>
    <w:p w14:paraId="466C1376">
      <w:pPr>
        <w:rPr>
          <w:color w:val="auto"/>
          <w:highlight w:val="none"/>
          <w:lang w:eastAsia="zh-CN"/>
        </w:rPr>
        <w:sectPr>
          <w:footerReference r:id="rId7" w:type="default"/>
          <w:pgSz w:w="11906" w:h="16839"/>
          <w:pgMar w:top="1134" w:right="1417" w:bottom="1134" w:left="1417" w:header="1104" w:footer="991" w:gutter="0"/>
          <w:cols w:space="720" w:num="1"/>
        </w:sectPr>
      </w:pPr>
      <w:r>
        <w:rPr>
          <w:rFonts w:hint="eastAsia"/>
          <w:color w:val="auto"/>
          <w:highlight w:val="none"/>
          <w:lang w:eastAsia="zh-CN"/>
        </w:rPr>
        <w:t>注：《投标人须知正文部分》与《投标人须知前附表》的要求不一致时，一律以《投标人须知前附表》的规定为准。</w:t>
      </w:r>
    </w:p>
    <w:p w14:paraId="7C1C7D2C">
      <w:pPr>
        <w:pStyle w:val="8"/>
        <w:spacing w:before="78" w:line="220" w:lineRule="auto"/>
        <w:ind w:left="41"/>
        <w:jc w:val="center"/>
        <w:outlineLvl w:val="1"/>
        <w:rPr>
          <w:rFonts w:hint="eastAsia"/>
          <w:color w:val="auto"/>
          <w:sz w:val="24"/>
          <w:szCs w:val="24"/>
          <w:highlight w:val="none"/>
          <w:lang w:eastAsia="zh-CN"/>
        </w:rPr>
      </w:pPr>
      <w:bookmarkStart w:id="16" w:name="_Toc410"/>
      <w:r>
        <w:rPr>
          <w:b/>
          <w:bCs/>
          <w:color w:val="auto"/>
          <w:spacing w:val="-4"/>
          <w:sz w:val="24"/>
          <w:szCs w:val="24"/>
          <w:highlight w:val="none"/>
          <w:lang w:eastAsia="zh-CN"/>
        </w:rPr>
        <w:t>投标人须知正文部分</w:t>
      </w:r>
      <w:bookmarkEnd w:id="16"/>
    </w:p>
    <w:p w14:paraId="4178F30C">
      <w:pPr>
        <w:spacing w:line="249" w:lineRule="auto"/>
        <w:rPr>
          <w:color w:val="auto"/>
          <w:highlight w:val="none"/>
          <w:lang w:eastAsia="zh-CN"/>
        </w:rPr>
      </w:pPr>
    </w:p>
    <w:p w14:paraId="789464B2">
      <w:pPr>
        <w:pStyle w:val="8"/>
        <w:spacing w:before="78" w:line="220" w:lineRule="auto"/>
        <w:ind w:left="56"/>
        <w:outlineLvl w:val="1"/>
        <w:rPr>
          <w:rFonts w:hint="eastAsia"/>
          <w:color w:val="auto"/>
          <w:sz w:val="24"/>
          <w:szCs w:val="24"/>
          <w:highlight w:val="none"/>
          <w:lang w:eastAsia="zh-CN"/>
        </w:rPr>
      </w:pPr>
      <w:bookmarkStart w:id="17" w:name="bookmark100"/>
      <w:bookmarkEnd w:id="17"/>
      <w:bookmarkStart w:id="18" w:name="_Toc2850"/>
      <w:r>
        <w:rPr>
          <w:color w:val="auto"/>
          <w:spacing w:val="-9"/>
          <w:sz w:val="24"/>
          <w:szCs w:val="24"/>
          <w:highlight w:val="none"/>
          <w:lang w:eastAsia="zh-CN"/>
        </w:rPr>
        <w:t>1.总则</w:t>
      </w:r>
      <w:bookmarkEnd w:id="18"/>
    </w:p>
    <w:p w14:paraId="11F44D19">
      <w:pPr>
        <w:pStyle w:val="8"/>
        <w:spacing w:before="181" w:line="220" w:lineRule="auto"/>
        <w:ind w:left="173"/>
        <w:outlineLvl w:val="2"/>
        <w:rPr>
          <w:rFonts w:hint="eastAsia"/>
          <w:color w:val="auto"/>
          <w:sz w:val="24"/>
          <w:szCs w:val="24"/>
          <w:highlight w:val="none"/>
          <w:lang w:eastAsia="zh-CN"/>
        </w:rPr>
      </w:pPr>
      <w:bookmarkStart w:id="19" w:name="bookmark101"/>
      <w:bookmarkEnd w:id="19"/>
      <w:r>
        <w:rPr>
          <w:b/>
          <w:bCs/>
          <w:color w:val="auto"/>
          <w:spacing w:val="-8"/>
          <w:sz w:val="24"/>
          <w:szCs w:val="24"/>
          <w:highlight w:val="none"/>
          <w:lang w:eastAsia="zh-CN"/>
        </w:rPr>
        <w:t>1.1项目概况</w:t>
      </w:r>
    </w:p>
    <w:p w14:paraId="2D3CDEA2">
      <w:pPr>
        <w:pStyle w:val="8"/>
        <w:spacing w:before="183" w:line="289" w:lineRule="auto"/>
        <w:ind w:left="39" w:firstLine="496"/>
        <w:rPr>
          <w:rFonts w:hint="eastAsia"/>
          <w:color w:val="auto"/>
          <w:sz w:val="24"/>
          <w:szCs w:val="24"/>
          <w:highlight w:val="none"/>
          <w:lang w:eastAsia="zh-CN"/>
        </w:rPr>
      </w:pPr>
      <w:r>
        <w:rPr>
          <w:color w:val="auto"/>
          <w:spacing w:val="-7"/>
          <w:sz w:val="24"/>
          <w:szCs w:val="24"/>
          <w:highlight w:val="none"/>
          <w:lang w:eastAsia="zh-CN"/>
        </w:rPr>
        <w:t>1.1.1根据《中华人民共和国招标投标法》等有关法律、法规和规章的规定，</w:t>
      </w:r>
      <w:r>
        <w:rPr>
          <w:color w:val="auto"/>
          <w:spacing w:val="-1"/>
          <w:sz w:val="24"/>
          <w:szCs w:val="24"/>
          <w:highlight w:val="none"/>
          <w:lang w:eastAsia="zh-CN"/>
        </w:rPr>
        <w:t>本招标项目已具备招标条件，现对该项目设计、采购</w:t>
      </w:r>
      <w:r>
        <w:rPr>
          <w:color w:val="auto"/>
          <w:spacing w:val="-2"/>
          <w:sz w:val="24"/>
          <w:szCs w:val="24"/>
          <w:highlight w:val="none"/>
          <w:lang w:eastAsia="zh-CN"/>
        </w:rPr>
        <w:t>、施工进行总承包招标。</w:t>
      </w:r>
    </w:p>
    <w:p w14:paraId="57648ED6">
      <w:pPr>
        <w:pStyle w:val="8"/>
        <w:spacing w:before="183" w:line="219" w:lineRule="auto"/>
        <w:ind w:left="536"/>
        <w:rPr>
          <w:rFonts w:hint="eastAsia"/>
          <w:color w:val="auto"/>
          <w:sz w:val="24"/>
          <w:szCs w:val="24"/>
          <w:highlight w:val="none"/>
          <w:lang w:eastAsia="zh-CN"/>
        </w:rPr>
      </w:pPr>
      <w:r>
        <w:rPr>
          <w:color w:val="auto"/>
          <w:spacing w:val="-3"/>
          <w:sz w:val="24"/>
          <w:szCs w:val="24"/>
          <w:highlight w:val="none"/>
          <w:lang w:eastAsia="zh-CN"/>
        </w:rPr>
        <w:t>1.1.2招标人：见投标人须知前附表。</w:t>
      </w:r>
    </w:p>
    <w:p w14:paraId="34A3C773">
      <w:pPr>
        <w:pStyle w:val="8"/>
        <w:spacing w:before="184" w:line="219" w:lineRule="auto"/>
        <w:ind w:left="536"/>
        <w:rPr>
          <w:rFonts w:hint="eastAsia"/>
          <w:color w:val="auto"/>
          <w:sz w:val="24"/>
          <w:szCs w:val="24"/>
          <w:highlight w:val="none"/>
          <w:lang w:eastAsia="zh-CN"/>
        </w:rPr>
      </w:pPr>
      <w:r>
        <w:rPr>
          <w:color w:val="auto"/>
          <w:spacing w:val="-3"/>
          <w:sz w:val="24"/>
          <w:szCs w:val="24"/>
          <w:highlight w:val="none"/>
          <w:lang w:eastAsia="zh-CN"/>
        </w:rPr>
        <w:t>1.1.3招标代理机构：见投标人须知前附表。</w:t>
      </w:r>
    </w:p>
    <w:p w14:paraId="2622A01A">
      <w:pPr>
        <w:pStyle w:val="8"/>
        <w:spacing w:before="183" w:line="219" w:lineRule="auto"/>
        <w:ind w:left="536"/>
        <w:rPr>
          <w:rFonts w:hint="eastAsia"/>
          <w:color w:val="auto"/>
          <w:sz w:val="24"/>
          <w:szCs w:val="24"/>
          <w:highlight w:val="none"/>
          <w:lang w:eastAsia="zh-CN"/>
        </w:rPr>
      </w:pPr>
      <w:r>
        <w:rPr>
          <w:color w:val="auto"/>
          <w:spacing w:val="-3"/>
          <w:sz w:val="24"/>
          <w:szCs w:val="24"/>
          <w:highlight w:val="none"/>
          <w:lang w:eastAsia="zh-CN"/>
        </w:rPr>
        <w:t>1.1.4招标项目名称：见投标人须知前附表。</w:t>
      </w:r>
    </w:p>
    <w:p w14:paraId="49056896">
      <w:pPr>
        <w:pStyle w:val="8"/>
        <w:spacing w:before="183" w:line="219" w:lineRule="auto"/>
        <w:ind w:left="536"/>
        <w:rPr>
          <w:rFonts w:hint="eastAsia"/>
          <w:color w:val="auto"/>
          <w:sz w:val="24"/>
          <w:szCs w:val="24"/>
          <w:highlight w:val="none"/>
          <w:lang w:eastAsia="zh-CN"/>
        </w:rPr>
      </w:pPr>
      <w:r>
        <w:rPr>
          <w:color w:val="auto"/>
          <w:spacing w:val="-3"/>
          <w:sz w:val="24"/>
          <w:szCs w:val="24"/>
          <w:highlight w:val="none"/>
          <w:lang w:eastAsia="zh-CN"/>
        </w:rPr>
        <w:t>1.1.5项目建设地点：见投标人须知前附表。</w:t>
      </w:r>
    </w:p>
    <w:p w14:paraId="25DAD661">
      <w:pPr>
        <w:pStyle w:val="8"/>
        <w:spacing w:before="183" w:line="220" w:lineRule="auto"/>
        <w:ind w:left="173"/>
        <w:outlineLvl w:val="2"/>
        <w:rPr>
          <w:rFonts w:hint="eastAsia"/>
          <w:color w:val="auto"/>
          <w:sz w:val="24"/>
          <w:szCs w:val="24"/>
          <w:highlight w:val="none"/>
          <w:lang w:eastAsia="zh-CN"/>
        </w:rPr>
      </w:pPr>
      <w:r>
        <w:rPr>
          <w:b/>
          <w:bCs/>
          <w:color w:val="auto"/>
          <w:spacing w:val="-4"/>
          <w:sz w:val="24"/>
          <w:szCs w:val="24"/>
          <w:highlight w:val="none"/>
          <w:lang w:eastAsia="zh-CN"/>
        </w:rPr>
        <w:t>1.2项目的资金来源和落实情况</w:t>
      </w:r>
    </w:p>
    <w:p w14:paraId="22995BBE">
      <w:pPr>
        <w:pStyle w:val="8"/>
        <w:spacing w:before="182" w:line="219" w:lineRule="auto"/>
        <w:ind w:left="536"/>
        <w:rPr>
          <w:rFonts w:hint="eastAsia"/>
          <w:color w:val="auto"/>
          <w:sz w:val="24"/>
          <w:szCs w:val="24"/>
          <w:highlight w:val="none"/>
          <w:lang w:eastAsia="zh-CN"/>
        </w:rPr>
      </w:pPr>
      <w:r>
        <w:rPr>
          <w:color w:val="auto"/>
          <w:spacing w:val="-3"/>
          <w:sz w:val="24"/>
          <w:szCs w:val="24"/>
          <w:highlight w:val="none"/>
          <w:lang w:eastAsia="zh-CN"/>
        </w:rPr>
        <w:t>1.2.1资金来源及比例：见投标人须知前附表。</w:t>
      </w:r>
    </w:p>
    <w:p w14:paraId="2163EF74">
      <w:pPr>
        <w:pStyle w:val="8"/>
        <w:spacing w:before="184" w:line="219" w:lineRule="auto"/>
        <w:ind w:left="536"/>
        <w:rPr>
          <w:rFonts w:hint="eastAsia"/>
          <w:color w:val="auto"/>
          <w:sz w:val="24"/>
          <w:szCs w:val="24"/>
          <w:highlight w:val="none"/>
          <w:lang w:eastAsia="zh-CN"/>
        </w:rPr>
      </w:pPr>
      <w:r>
        <w:rPr>
          <w:color w:val="auto"/>
          <w:spacing w:val="-3"/>
          <w:sz w:val="24"/>
          <w:szCs w:val="24"/>
          <w:highlight w:val="none"/>
          <w:lang w:eastAsia="zh-CN"/>
        </w:rPr>
        <w:t>1.2.2资金落实情况：见投标人须知前附表。</w:t>
      </w:r>
    </w:p>
    <w:p w14:paraId="3AC73560">
      <w:pPr>
        <w:pStyle w:val="8"/>
        <w:spacing w:before="184" w:line="220" w:lineRule="auto"/>
        <w:ind w:left="173"/>
        <w:outlineLvl w:val="2"/>
        <w:rPr>
          <w:rFonts w:hint="eastAsia"/>
          <w:color w:val="auto"/>
          <w:sz w:val="24"/>
          <w:szCs w:val="24"/>
          <w:highlight w:val="none"/>
          <w:lang w:eastAsia="zh-CN"/>
        </w:rPr>
      </w:pPr>
      <w:r>
        <w:rPr>
          <w:b/>
          <w:bCs/>
          <w:color w:val="auto"/>
          <w:spacing w:val="-4"/>
          <w:sz w:val="24"/>
          <w:szCs w:val="24"/>
          <w:highlight w:val="none"/>
          <w:lang w:eastAsia="zh-CN"/>
        </w:rPr>
        <w:t>1.3招标范围、计划工期和质量标准</w:t>
      </w:r>
    </w:p>
    <w:p w14:paraId="08959992">
      <w:pPr>
        <w:pStyle w:val="8"/>
        <w:spacing w:before="179" w:line="219" w:lineRule="auto"/>
        <w:ind w:left="536"/>
        <w:rPr>
          <w:rFonts w:hint="eastAsia"/>
          <w:color w:val="auto"/>
          <w:sz w:val="24"/>
          <w:szCs w:val="24"/>
          <w:highlight w:val="none"/>
          <w:lang w:eastAsia="zh-CN"/>
        </w:rPr>
      </w:pPr>
      <w:r>
        <w:rPr>
          <w:color w:val="auto"/>
          <w:spacing w:val="-3"/>
          <w:sz w:val="24"/>
          <w:szCs w:val="24"/>
          <w:highlight w:val="none"/>
          <w:lang w:eastAsia="zh-CN"/>
        </w:rPr>
        <w:t>1.3.1招标范围：见投标人须知前附表。</w:t>
      </w:r>
    </w:p>
    <w:p w14:paraId="26122C8D">
      <w:pPr>
        <w:pStyle w:val="8"/>
        <w:spacing w:before="115" w:line="219" w:lineRule="auto"/>
        <w:ind w:left="536"/>
        <w:rPr>
          <w:rFonts w:hint="eastAsia"/>
          <w:color w:val="auto"/>
          <w:sz w:val="24"/>
          <w:szCs w:val="24"/>
          <w:highlight w:val="none"/>
          <w:lang w:eastAsia="zh-CN"/>
        </w:rPr>
      </w:pPr>
      <w:r>
        <w:rPr>
          <w:color w:val="auto"/>
          <w:spacing w:val="-3"/>
          <w:sz w:val="24"/>
          <w:szCs w:val="24"/>
          <w:highlight w:val="none"/>
          <w:lang w:eastAsia="zh-CN"/>
        </w:rPr>
        <w:t>1.3.2计划工期：见投标人须知前附表。</w:t>
      </w:r>
    </w:p>
    <w:p w14:paraId="02662429">
      <w:pPr>
        <w:pStyle w:val="8"/>
        <w:spacing w:before="115" w:line="219" w:lineRule="auto"/>
        <w:ind w:left="536"/>
        <w:rPr>
          <w:rFonts w:hint="eastAsia"/>
          <w:color w:val="auto"/>
          <w:sz w:val="24"/>
          <w:szCs w:val="24"/>
          <w:highlight w:val="none"/>
          <w:lang w:eastAsia="zh-CN"/>
        </w:rPr>
      </w:pPr>
      <w:r>
        <w:rPr>
          <w:color w:val="auto"/>
          <w:spacing w:val="-3"/>
          <w:sz w:val="24"/>
          <w:szCs w:val="24"/>
          <w:highlight w:val="none"/>
          <w:lang w:eastAsia="zh-CN"/>
        </w:rPr>
        <w:t>1.3.3质量标准：见投标人须知前附表。</w:t>
      </w:r>
    </w:p>
    <w:p w14:paraId="6AA3B8F7">
      <w:pPr>
        <w:pStyle w:val="8"/>
        <w:spacing w:before="118" w:line="220" w:lineRule="auto"/>
        <w:ind w:left="173"/>
        <w:outlineLvl w:val="2"/>
        <w:rPr>
          <w:rFonts w:hint="eastAsia"/>
          <w:color w:val="auto"/>
          <w:sz w:val="24"/>
          <w:szCs w:val="24"/>
          <w:highlight w:val="none"/>
          <w:lang w:eastAsia="zh-CN"/>
        </w:rPr>
      </w:pPr>
      <w:r>
        <w:rPr>
          <w:b/>
          <w:bCs/>
          <w:color w:val="auto"/>
          <w:spacing w:val="-4"/>
          <w:sz w:val="24"/>
          <w:szCs w:val="24"/>
          <w:highlight w:val="none"/>
          <w:lang w:eastAsia="zh-CN"/>
        </w:rPr>
        <w:t>1.4投标人资格要求</w:t>
      </w:r>
    </w:p>
    <w:p w14:paraId="0EA35F2A">
      <w:pPr>
        <w:pStyle w:val="8"/>
        <w:spacing w:before="180" w:line="219" w:lineRule="auto"/>
        <w:ind w:left="536"/>
        <w:rPr>
          <w:rFonts w:hint="eastAsia"/>
          <w:color w:val="auto"/>
          <w:sz w:val="24"/>
          <w:szCs w:val="24"/>
          <w:highlight w:val="none"/>
          <w:lang w:eastAsia="zh-CN"/>
        </w:rPr>
      </w:pPr>
      <w:r>
        <w:rPr>
          <w:color w:val="auto"/>
          <w:spacing w:val="-2"/>
          <w:sz w:val="24"/>
          <w:szCs w:val="24"/>
          <w:highlight w:val="none"/>
          <w:lang w:eastAsia="zh-CN"/>
        </w:rPr>
        <w:t>1.4.1投标人应具备承担本招标项目资质条件、能力和信誉。</w:t>
      </w:r>
    </w:p>
    <w:p w14:paraId="0B0EA2EF">
      <w:pPr>
        <w:pStyle w:val="8"/>
        <w:spacing w:before="115" w:line="219" w:lineRule="auto"/>
        <w:ind w:left="404"/>
        <w:rPr>
          <w:rFonts w:hint="eastAsia"/>
          <w:color w:val="auto"/>
          <w:sz w:val="24"/>
          <w:szCs w:val="24"/>
          <w:highlight w:val="none"/>
          <w:lang w:eastAsia="zh-CN"/>
        </w:rPr>
      </w:pPr>
      <w:r>
        <w:rPr>
          <w:color w:val="auto"/>
          <w:spacing w:val="-4"/>
          <w:sz w:val="24"/>
          <w:szCs w:val="24"/>
          <w:highlight w:val="none"/>
          <w:lang w:eastAsia="zh-CN"/>
        </w:rPr>
        <w:t>（1）资质要求：见投标人须知前附表；</w:t>
      </w:r>
    </w:p>
    <w:p w14:paraId="68B0E525">
      <w:pPr>
        <w:pStyle w:val="8"/>
        <w:spacing w:before="115" w:line="219" w:lineRule="auto"/>
        <w:ind w:left="404"/>
        <w:rPr>
          <w:rFonts w:hint="eastAsia"/>
          <w:color w:val="auto"/>
          <w:sz w:val="24"/>
          <w:szCs w:val="24"/>
          <w:highlight w:val="none"/>
          <w:lang w:eastAsia="zh-CN"/>
        </w:rPr>
      </w:pPr>
      <w:r>
        <w:rPr>
          <w:color w:val="auto"/>
          <w:spacing w:val="-3"/>
          <w:sz w:val="24"/>
          <w:szCs w:val="24"/>
          <w:highlight w:val="none"/>
          <w:lang w:eastAsia="zh-CN"/>
        </w:rPr>
        <w:t>（2）</w:t>
      </w:r>
      <w:r>
        <w:rPr>
          <w:rFonts w:hint="eastAsia"/>
          <w:color w:val="auto"/>
          <w:spacing w:val="-3"/>
          <w:sz w:val="24"/>
          <w:szCs w:val="24"/>
          <w:highlight w:val="none"/>
          <w:lang w:eastAsia="zh-CN"/>
        </w:rPr>
        <w:t>项目负责人</w:t>
      </w:r>
      <w:r>
        <w:rPr>
          <w:color w:val="auto"/>
          <w:spacing w:val="-3"/>
          <w:sz w:val="24"/>
          <w:szCs w:val="24"/>
          <w:highlight w:val="none"/>
          <w:lang w:eastAsia="zh-CN"/>
        </w:rPr>
        <w:t>资格要求：见投标人须知前附表；</w:t>
      </w:r>
    </w:p>
    <w:p w14:paraId="14FFA7A5">
      <w:pPr>
        <w:pStyle w:val="8"/>
        <w:spacing w:before="116" w:line="219" w:lineRule="auto"/>
        <w:ind w:left="404"/>
        <w:rPr>
          <w:rFonts w:hint="eastAsia"/>
          <w:color w:val="auto"/>
          <w:sz w:val="24"/>
          <w:szCs w:val="24"/>
          <w:highlight w:val="none"/>
          <w:lang w:eastAsia="zh-CN"/>
        </w:rPr>
      </w:pPr>
      <w:r>
        <w:rPr>
          <w:color w:val="auto"/>
          <w:spacing w:val="-3"/>
          <w:sz w:val="24"/>
          <w:szCs w:val="24"/>
          <w:highlight w:val="none"/>
          <w:lang w:eastAsia="zh-CN"/>
        </w:rPr>
        <w:t>（3）设计负责人的资格要求：具体要求见投标人须知前附表；</w:t>
      </w:r>
    </w:p>
    <w:p w14:paraId="642F7298">
      <w:pPr>
        <w:pStyle w:val="8"/>
        <w:spacing w:before="115" w:line="219" w:lineRule="auto"/>
        <w:ind w:left="404"/>
        <w:rPr>
          <w:rFonts w:hint="eastAsia"/>
          <w:color w:val="auto"/>
          <w:sz w:val="24"/>
          <w:szCs w:val="24"/>
          <w:highlight w:val="none"/>
          <w:lang w:eastAsia="zh-CN"/>
        </w:rPr>
      </w:pPr>
      <w:r>
        <w:rPr>
          <w:color w:val="auto"/>
          <w:spacing w:val="-3"/>
          <w:sz w:val="24"/>
          <w:szCs w:val="24"/>
          <w:highlight w:val="none"/>
          <w:lang w:eastAsia="zh-CN"/>
        </w:rPr>
        <w:t>（4）施工负责人的资格要求：具体要求见投标人须知前附表；</w:t>
      </w:r>
    </w:p>
    <w:p w14:paraId="2F6C44E3">
      <w:pPr>
        <w:pStyle w:val="8"/>
        <w:spacing w:before="115" w:line="219" w:lineRule="auto"/>
        <w:ind w:left="404"/>
        <w:rPr>
          <w:rFonts w:hint="eastAsia"/>
          <w:color w:val="auto"/>
          <w:sz w:val="24"/>
          <w:szCs w:val="24"/>
          <w:highlight w:val="none"/>
          <w:lang w:eastAsia="zh-CN"/>
        </w:rPr>
      </w:pPr>
      <w:r>
        <w:rPr>
          <w:color w:val="auto"/>
          <w:spacing w:val="-3"/>
          <w:sz w:val="24"/>
          <w:szCs w:val="24"/>
          <w:highlight w:val="none"/>
          <w:lang w:eastAsia="zh-CN"/>
        </w:rPr>
        <w:t>（5）项目管理机构及人员：具体要求见投标人须知前附表；</w:t>
      </w:r>
    </w:p>
    <w:p w14:paraId="7FCBB0BA">
      <w:pPr>
        <w:pStyle w:val="8"/>
        <w:spacing w:before="116" w:line="219" w:lineRule="auto"/>
        <w:ind w:left="404"/>
        <w:rPr>
          <w:rFonts w:hint="eastAsia"/>
          <w:color w:val="auto"/>
          <w:sz w:val="24"/>
          <w:szCs w:val="24"/>
          <w:highlight w:val="none"/>
          <w:lang w:eastAsia="zh-CN"/>
        </w:rPr>
      </w:pPr>
      <w:r>
        <w:rPr>
          <w:color w:val="auto"/>
          <w:spacing w:val="-4"/>
          <w:sz w:val="24"/>
          <w:szCs w:val="24"/>
          <w:highlight w:val="none"/>
          <w:lang w:eastAsia="zh-CN"/>
        </w:rPr>
        <w:t>（6）其他要求：见投标人须知前附表；</w:t>
      </w:r>
    </w:p>
    <w:p w14:paraId="707D96AD">
      <w:pPr>
        <w:pStyle w:val="8"/>
        <w:spacing w:before="115" w:line="219" w:lineRule="auto"/>
        <w:ind w:left="404"/>
        <w:rPr>
          <w:rFonts w:hint="eastAsia"/>
          <w:color w:val="auto"/>
          <w:sz w:val="24"/>
          <w:szCs w:val="24"/>
          <w:highlight w:val="none"/>
          <w:lang w:eastAsia="zh-CN"/>
        </w:rPr>
      </w:pPr>
      <w:r>
        <w:rPr>
          <w:color w:val="auto"/>
          <w:spacing w:val="-3"/>
          <w:sz w:val="24"/>
          <w:szCs w:val="24"/>
          <w:highlight w:val="none"/>
          <w:lang w:eastAsia="zh-CN"/>
        </w:rPr>
        <w:t>（7）信誉要求：见投标人须知前附表。</w:t>
      </w:r>
    </w:p>
    <w:p w14:paraId="5566571C">
      <w:pPr>
        <w:pStyle w:val="8"/>
        <w:spacing w:before="115" w:line="308" w:lineRule="auto"/>
        <w:ind w:left="39" w:right="66" w:firstLine="496"/>
        <w:rPr>
          <w:rFonts w:hint="eastAsia"/>
          <w:color w:val="auto"/>
          <w:sz w:val="24"/>
          <w:szCs w:val="24"/>
          <w:highlight w:val="none"/>
          <w:lang w:eastAsia="zh-CN"/>
        </w:rPr>
      </w:pPr>
      <w:r>
        <w:rPr>
          <w:color w:val="auto"/>
          <w:spacing w:val="-2"/>
          <w:sz w:val="24"/>
          <w:szCs w:val="24"/>
          <w:highlight w:val="none"/>
          <w:lang w:eastAsia="zh-CN"/>
        </w:rPr>
        <w:t>1.4.2投标人须知前附表规定接受联合体投标的，除应符合本章</w:t>
      </w:r>
      <w:r>
        <w:rPr>
          <w:color w:val="auto"/>
          <w:spacing w:val="-3"/>
          <w:sz w:val="24"/>
          <w:szCs w:val="24"/>
          <w:highlight w:val="none"/>
          <w:lang w:eastAsia="zh-CN"/>
        </w:rPr>
        <w:t>第1.4.2项和投标人须知前附表的要求外，还应遵守以下规定：</w:t>
      </w:r>
    </w:p>
    <w:p w14:paraId="29AE046D">
      <w:pPr>
        <w:pStyle w:val="8"/>
        <w:spacing w:line="263" w:lineRule="auto"/>
        <w:ind w:left="40" w:right="77" w:firstLine="484"/>
        <w:rPr>
          <w:rFonts w:hint="eastAsia"/>
          <w:color w:val="auto"/>
          <w:sz w:val="24"/>
          <w:szCs w:val="24"/>
          <w:highlight w:val="none"/>
          <w:lang w:eastAsia="zh-CN"/>
        </w:rPr>
      </w:pPr>
      <w:r>
        <w:rPr>
          <w:color w:val="auto"/>
          <w:sz w:val="24"/>
          <w:szCs w:val="24"/>
          <w:highlight w:val="none"/>
          <w:lang w:eastAsia="zh-CN"/>
        </w:rPr>
        <w:t>（1）联合体各方应按招标文件提供的格式签订联合体协议书，明确联</w:t>
      </w:r>
      <w:r>
        <w:rPr>
          <w:color w:val="auto"/>
          <w:spacing w:val="-1"/>
          <w:sz w:val="24"/>
          <w:szCs w:val="24"/>
          <w:highlight w:val="none"/>
          <w:lang w:eastAsia="zh-CN"/>
        </w:rPr>
        <w:t>合体</w:t>
      </w:r>
      <w:r>
        <w:rPr>
          <w:color w:val="auto"/>
          <w:spacing w:val="-6"/>
          <w:sz w:val="24"/>
          <w:szCs w:val="24"/>
          <w:highlight w:val="none"/>
          <w:lang w:eastAsia="zh-CN"/>
        </w:rPr>
        <w:t>牵头人和各方权利义务；</w:t>
      </w:r>
    </w:p>
    <w:p w14:paraId="6B74AB36">
      <w:pPr>
        <w:pStyle w:val="8"/>
        <w:spacing w:before="115" w:line="264" w:lineRule="auto"/>
        <w:ind w:left="40" w:right="66" w:firstLine="484"/>
        <w:rPr>
          <w:rFonts w:hint="eastAsia"/>
          <w:color w:val="auto"/>
          <w:sz w:val="24"/>
          <w:szCs w:val="24"/>
          <w:highlight w:val="none"/>
          <w:lang w:eastAsia="zh-CN"/>
        </w:rPr>
      </w:pPr>
      <w:r>
        <w:rPr>
          <w:color w:val="auto"/>
          <w:sz w:val="24"/>
          <w:szCs w:val="24"/>
          <w:highlight w:val="none"/>
          <w:lang w:eastAsia="zh-CN"/>
        </w:rPr>
        <w:t>（2）由同一专业的单位组成的联合体，按照资质等级较低的单位确定资质</w:t>
      </w:r>
      <w:r>
        <w:rPr>
          <w:color w:val="auto"/>
          <w:spacing w:val="-15"/>
          <w:sz w:val="24"/>
          <w:szCs w:val="24"/>
          <w:highlight w:val="none"/>
          <w:lang w:eastAsia="zh-CN"/>
        </w:rPr>
        <w:t>等级；</w:t>
      </w:r>
    </w:p>
    <w:p w14:paraId="19F13240">
      <w:pPr>
        <w:spacing w:line="264" w:lineRule="auto"/>
        <w:rPr>
          <w:color w:val="auto"/>
          <w:sz w:val="24"/>
          <w:szCs w:val="24"/>
          <w:highlight w:val="none"/>
          <w:lang w:eastAsia="zh-CN"/>
        </w:rPr>
        <w:sectPr>
          <w:headerReference r:id="rId8" w:type="default"/>
          <w:footerReference r:id="rId9" w:type="default"/>
          <w:pgSz w:w="11906" w:h="16839"/>
          <w:pgMar w:top="1134" w:right="1417" w:bottom="1134" w:left="1417" w:header="1104" w:footer="992" w:gutter="0"/>
          <w:cols w:space="0" w:num="1"/>
        </w:sectPr>
      </w:pPr>
    </w:p>
    <w:p w14:paraId="6121564A">
      <w:pPr>
        <w:spacing w:line="353" w:lineRule="auto"/>
        <w:rPr>
          <w:color w:val="auto"/>
          <w:highlight w:val="none"/>
          <w:lang w:eastAsia="zh-CN"/>
        </w:rPr>
      </w:pPr>
    </w:p>
    <w:p w14:paraId="0E6B68C7">
      <w:pPr>
        <w:pStyle w:val="8"/>
        <w:spacing w:before="78" w:line="308" w:lineRule="auto"/>
        <w:ind w:left="41" w:right="55" w:firstLine="483"/>
        <w:rPr>
          <w:rFonts w:hint="eastAsia"/>
          <w:color w:val="auto"/>
          <w:sz w:val="24"/>
          <w:szCs w:val="24"/>
          <w:highlight w:val="none"/>
          <w:lang w:eastAsia="zh-CN"/>
        </w:rPr>
      </w:pPr>
      <w:r>
        <w:rPr>
          <w:color w:val="auto"/>
          <w:spacing w:val="-1"/>
          <w:sz w:val="24"/>
          <w:szCs w:val="24"/>
          <w:highlight w:val="none"/>
          <w:lang w:eastAsia="zh-CN"/>
        </w:rPr>
        <w:t>（3）联合体各方不得再以自己名义单独或参加其他联合体在本招标项目中</w:t>
      </w:r>
      <w:r>
        <w:rPr>
          <w:color w:val="auto"/>
          <w:spacing w:val="-11"/>
          <w:sz w:val="24"/>
          <w:szCs w:val="24"/>
          <w:highlight w:val="none"/>
          <w:lang w:eastAsia="zh-CN"/>
        </w:rPr>
        <w:t>投标。</w:t>
      </w:r>
    </w:p>
    <w:p w14:paraId="7CA6336C">
      <w:pPr>
        <w:pStyle w:val="8"/>
        <w:spacing w:line="219" w:lineRule="auto"/>
        <w:ind w:left="536"/>
        <w:rPr>
          <w:rFonts w:hint="eastAsia"/>
          <w:color w:val="auto"/>
          <w:sz w:val="24"/>
          <w:szCs w:val="24"/>
          <w:highlight w:val="none"/>
          <w:lang w:eastAsia="zh-CN"/>
        </w:rPr>
      </w:pPr>
      <w:r>
        <w:rPr>
          <w:color w:val="auto"/>
          <w:spacing w:val="-3"/>
          <w:sz w:val="24"/>
          <w:szCs w:val="24"/>
          <w:highlight w:val="none"/>
          <w:lang w:eastAsia="zh-CN"/>
        </w:rPr>
        <w:t>1.4.3投标人不得存在下列情形之一：</w:t>
      </w:r>
    </w:p>
    <w:p w14:paraId="7BFBA116">
      <w:pPr>
        <w:pStyle w:val="8"/>
        <w:spacing w:before="114" w:line="219" w:lineRule="auto"/>
        <w:ind w:left="404"/>
        <w:rPr>
          <w:rFonts w:hint="eastAsia"/>
          <w:color w:val="auto"/>
          <w:sz w:val="24"/>
          <w:szCs w:val="24"/>
          <w:highlight w:val="none"/>
          <w:lang w:eastAsia="zh-CN"/>
        </w:rPr>
      </w:pPr>
      <w:r>
        <w:rPr>
          <w:color w:val="auto"/>
          <w:spacing w:val="-3"/>
          <w:sz w:val="24"/>
          <w:szCs w:val="24"/>
          <w:highlight w:val="none"/>
          <w:lang w:eastAsia="zh-CN"/>
        </w:rPr>
        <w:t>（1）为招标人不具有独立法人资格的附属机构（单位</w:t>
      </w:r>
      <w:r>
        <w:rPr>
          <w:color w:val="auto"/>
          <w:sz w:val="24"/>
          <w:szCs w:val="24"/>
          <w:highlight w:val="none"/>
          <w:lang w:eastAsia="zh-CN"/>
        </w:rPr>
        <w:t>）；</w:t>
      </w:r>
    </w:p>
    <w:p w14:paraId="580BA928">
      <w:pPr>
        <w:pStyle w:val="8"/>
        <w:spacing w:before="115" w:line="219" w:lineRule="auto"/>
        <w:ind w:left="404"/>
        <w:rPr>
          <w:rFonts w:hint="eastAsia"/>
          <w:color w:val="auto"/>
          <w:sz w:val="24"/>
          <w:szCs w:val="24"/>
          <w:highlight w:val="none"/>
          <w:lang w:eastAsia="zh-CN"/>
        </w:rPr>
      </w:pPr>
      <w:r>
        <w:rPr>
          <w:color w:val="auto"/>
          <w:spacing w:val="-5"/>
          <w:sz w:val="24"/>
          <w:szCs w:val="24"/>
          <w:highlight w:val="none"/>
          <w:lang w:eastAsia="zh-CN"/>
        </w:rPr>
        <w:t>（2）为本招标项目的监理人；</w:t>
      </w:r>
    </w:p>
    <w:p w14:paraId="4D4DFFE5">
      <w:pPr>
        <w:pStyle w:val="8"/>
        <w:spacing w:before="115" w:line="219" w:lineRule="auto"/>
        <w:ind w:left="404"/>
        <w:rPr>
          <w:rFonts w:hint="eastAsia"/>
          <w:color w:val="auto"/>
          <w:sz w:val="24"/>
          <w:szCs w:val="24"/>
          <w:highlight w:val="none"/>
          <w:lang w:eastAsia="zh-CN"/>
        </w:rPr>
      </w:pPr>
      <w:r>
        <w:rPr>
          <w:color w:val="auto"/>
          <w:spacing w:val="-5"/>
          <w:sz w:val="24"/>
          <w:szCs w:val="24"/>
          <w:highlight w:val="none"/>
          <w:lang w:eastAsia="zh-CN"/>
        </w:rPr>
        <w:t>（3）为本招标项目的代建人；</w:t>
      </w:r>
    </w:p>
    <w:p w14:paraId="3D69EA34">
      <w:pPr>
        <w:pStyle w:val="8"/>
        <w:spacing w:before="115" w:line="218" w:lineRule="auto"/>
        <w:ind w:left="404"/>
        <w:rPr>
          <w:rFonts w:hint="eastAsia"/>
          <w:color w:val="auto"/>
          <w:sz w:val="24"/>
          <w:szCs w:val="24"/>
          <w:highlight w:val="none"/>
          <w:lang w:eastAsia="zh-CN"/>
        </w:rPr>
      </w:pPr>
      <w:r>
        <w:rPr>
          <w:color w:val="auto"/>
          <w:spacing w:val="-5"/>
          <w:sz w:val="24"/>
          <w:szCs w:val="24"/>
          <w:highlight w:val="none"/>
          <w:lang w:eastAsia="zh-CN"/>
        </w:rPr>
        <w:t>（4）为本招标项目的造价咨询单位；</w:t>
      </w:r>
    </w:p>
    <w:p w14:paraId="67A7FFFF">
      <w:pPr>
        <w:pStyle w:val="8"/>
        <w:spacing w:before="116" w:line="219" w:lineRule="auto"/>
        <w:ind w:left="404"/>
        <w:rPr>
          <w:rFonts w:hint="eastAsia"/>
          <w:color w:val="auto"/>
          <w:sz w:val="24"/>
          <w:szCs w:val="24"/>
          <w:highlight w:val="none"/>
          <w:lang w:eastAsia="zh-CN"/>
        </w:rPr>
      </w:pPr>
      <w:r>
        <w:rPr>
          <w:color w:val="auto"/>
          <w:spacing w:val="-4"/>
          <w:sz w:val="24"/>
          <w:szCs w:val="24"/>
          <w:highlight w:val="none"/>
          <w:lang w:eastAsia="zh-CN"/>
        </w:rPr>
        <w:t>（5）为本招标项目提供招标代理服务的单位；</w:t>
      </w:r>
    </w:p>
    <w:p w14:paraId="2CBE9437">
      <w:pPr>
        <w:pStyle w:val="8"/>
        <w:spacing w:before="116" w:line="219" w:lineRule="auto"/>
        <w:ind w:left="404"/>
        <w:rPr>
          <w:rFonts w:hint="eastAsia"/>
          <w:color w:val="auto"/>
          <w:sz w:val="24"/>
          <w:szCs w:val="24"/>
          <w:highlight w:val="none"/>
          <w:lang w:eastAsia="zh-CN"/>
        </w:rPr>
      </w:pPr>
      <w:r>
        <w:rPr>
          <w:color w:val="auto"/>
          <w:spacing w:val="-7"/>
          <w:sz w:val="24"/>
          <w:szCs w:val="24"/>
          <w:highlight w:val="none"/>
          <w:lang w:eastAsia="zh-CN"/>
        </w:rPr>
        <w:t>（6）被责令停业的；</w:t>
      </w:r>
    </w:p>
    <w:p w14:paraId="57883CC6">
      <w:pPr>
        <w:pStyle w:val="8"/>
        <w:spacing w:before="115" w:line="220" w:lineRule="auto"/>
        <w:ind w:left="404"/>
        <w:rPr>
          <w:rFonts w:hint="eastAsia"/>
          <w:color w:val="auto"/>
          <w:sz w:val="24"/>
          <w:szCs w:val="24"/>
          <w:highlight w:val="none"/>
          <w:lang w:eastAsia="zh-CN"/>
        </w:rPr>
      </w:pPr>
      <w:r>
        <w:rPr>
          <w:color w:val="auto"/>
          <w:spacing w:val="-5"/>
          <w:sz w:val="24"/>
          <w:szCs w:val="24"/>
          <w:highlight w:val="none"/>
          <w:lang w:eastAsia="zh-CN"/>
        </w:rPr>
        <w:t>（7）被暂停或取消投标资格的；</w:t>
      </w:r>
    </w:p>
    <w:p w14:paraId="0FFC6EB0">
      <w:pPr>
        <w:pStyle w:val="8"/>
        <w:spacing w:before="114" w:line="220" w:lineRule="auto"/>
        <w:ind w:left="404"/>
        <w:rPr>
          <w:rFonts w:hint="eastAsia"/>
          <w:color w:val="auto"/>
          <w:sz w:val="24"/>
          <w:szCs w:val="24"/>
          <w:highlight w:val="none"/>
          <w:lang w:eastAsia="zh-CN"/>
        </w:rPr>
      </w:pPr>
      <w:r>
        <w:rPr>
          <w:color w:val="auto"/>
          <w:spacing w:val="-6"/>
          <w:sz w:val="24"/>
          <w:szCs w:val="24"/>
          <w:highlight w:val="none"/>
          <w:lang w:eastAsia="zh-CN"/>
        </w:rPr>
        <w:t>（8）财产被接管或冻结的；</w:t>
      </w:r>
    </w:p>
    <w:p w14:paraId="25F9E9EF">
      <w:pPr>
        <w:pStyle w:val="8"/>
        <w:spacing w:before="114" w:line="220" w:lineRule="auto"/>
        <w:ind w:left="404"/>
        <w:rPr>
          <w:rFonts w:hint="eastAsia"/>
          <w:color w:val="auto"/>
          <w:sz w:val="24"/>
          <w:szCs w:val="24"/>
          <w:highlight w:val="none"/>
          <w:lang w:eastAsia="zh-CN"/>
        </w:rPr>
      </w:pPr>
      <w:r>
        <w:rPr>
          <w:color w:val="auto"/>
          <w:spacing w:val="-3"/>
          <w:sz w:val="24"/>
          <w:szCs w:val="24"/>
          <w:highlight w:val="none"/>
          <w:lang w:eastAsia="zh-CN"/>
        </w:rPr>
        <w:t>（9）在最近三年内有严重违约或重大工程质量问题的；</w:t>
      </w:r>
    </w:p>
    <w:p w14:paraId="6796A505">
      <w:pPr>
        <w:pStyle w:val="8"/>
        <w:spacing w:before="113" w:line="264" w:lineRule="auto"/>
        <w:ind w:left="42" w:right="41" w:firstLine="362"/>
        <w:rPr>
          <w:rFonts w:hint="eastAsia"/>
          <w:color w:val="auto"/>
          <w:sz w:val="24"/>
          <w:szCs w:val="24"/>
          <w:highlight w:val="none"/>
          <w:lang w:eastAsia="zh-CN"/>
        </w:rPr>
      </w:pPr>
      <w:r>
        <w:rPr>
          <w:color w:val="auto"/>
          <w:sz w:val="24"/>
          <w:szCs w:val="24"/>
          <w:highlight w:val="none"/>
          <w:lang w:eastAsia="zh-CN"/>
        </w:rPr>
        <w:t>（10）与本招标项目的监理人或代建人或造价咨询单位或招标代理</w:t>
      </w:r>
      <w:r>
        <w:rPr>
          <w:color w:val="auto"/>
          <w:spacing w:val="-1"/>
          <w:sz w:val="24"/>
          <w:szCs w:val="24"/>
          <w:highlight w:val="none"/>
          <w:lang w:eastAsia="zh-CN"/>
        </w:rPr>
        <w:t>机构同为</w:t>
      </w:r>
      <w:r>
        <w:rPr>
          <w:color w:val="auto"/>
          <w:spacing w:val="-7"/>
          <w:sz w:val="24"/>
          <w:szCs w:val="24"/>
          <w:highlight w:val="none"/>
          <w:lang w:eastAsia="zh-CN"/>
        </w:rPr>
        <w:t>一个法定代表人的；</w:t>
      </w:r>
    </w:p>
    <w:p w14:paraId="7FE6C4EB">
      <w:pPr>
        <w:pStyle w:val="8"/>
        <w:spacing w:before="115" w:line="264" w:lineRule="auto"/>
        <w:ind w:left="37" w:right="38" w:firstLine="367"/>
        <w:rPr>
          <w:rFonts w:hint="eastAsia"/>
          <w:color w:val="auto"/>
          <w:sz w:val="24"/>
          <w:szCs w:val="24"/>
          <w:highlight w:val="none"/>
          <w:lang w:eastAsia="zh-CN"/>
        </w:rPr>
      </w:pPr>
      <w:r>
        <w:rPr>
          <w:color w:val="auto"/>
          <w:sz w:val="24"/>
          <w:szCs w:val="24"/>
          <w:highlight w:val="none"/>
          <w:lang w:eastAsia="zh-CN"/>
        </w:rPr>
        <w:t>（11）与本招标项目的监理人或代建人或造价咨询单位或招标代理机构相互</w:t>
      </w:r>
      <w:r>
        <w:rPr>
          <w:color w:val="auto"/>
          <w:spacing w:val="-8"/>
          <w:sz w:val="24"/>
          <w:szCs w:val="24"/>
          <w:highlight w:val="none"/>
          <w:lang w:eastAsia="zh-CN"/>
        </w:rPr>
        <w:t>控股或参股的；</w:t>
      </w:r>
    </w:p>
    <w:p w14:paraId="2DCD6B3E">
      <w:pPr>
        <w:pStyle w:val="8"/>
        <w:spacing w:before="113" w:line="264" w:lineRule="auto"/>
        <w:ind w:left="37" w:right="38" w:firstLine="367"/>
        <w:rPr>
          <w:rFonts w:hint="eastAsia"/>
          <w:color w:val="auto"/>
          <w:sz w:val="24"/>
          <w:szCs w:val="24"/>
          <w:highlight w:val="none"/>
          <w:lang w:eastAsia="zh-CN"/>
        </w:rPr>
      </w:pPr>
      <w:r>
        <w:rPr>
          <w:color w:val="auto"/>
          <w:sz w:val="24"/>
          <w:szCs w:val="24"/>
          <w:highlight w:val="none"/>
          <w:lang w:eastAsia="zh-CN"/>
        </w:rPr>
        <w:t>（12）与本招标项目的监理人或代建人或造价咨询单位或招标代理机构相互</w:t>
      </w:r>
      <w:r>
        <w:rPr>
          <w:color w:val="auto"/>
          <w:spacing w:val="-6"/>
          <w:sz w:val="24"/>
          <w:szCs w:val="24"/>
          <w:highlight w:val="none"/>
          <w:lang w:eastAsia="zh-CN"/>
        </w:rPr>
        <w:t>任职或工作的。</w:t>
      </w:r>
    </w:p>
    <w:p w14:paraId="77D198A3">
      <w:pPr>
        <w:pStyle w:val="8"/>
        <w:spacing w:before="116" w:line="220" w:lineRule="auto"/>
        <w:ind w:left="173"/>
        <w:outlineLvl w:val="2"/>
        <w:rPr>
          <w:rFonts w:hint="eastAsia"/>
          <w:color w:val="auto"/>
          <w:sz w:val="24"/>
          <w:szCs w:val="24"/>
          <w:highlight w:val="none"/>
          <w:lang w:eastAsia="zh-CN"/>
        </w:rPr>
      </w:pPr>
      <w:r>
        <w:rPr>
          <w:b/>
          <w:bCs/>
          <w:color w:val="auto"/>
          <w:spacing w:val="-4"/>
          <w:sz w:val="24"/>
          <w:szCs w:val="24"/>
          <w:highlight w:val="none"/>
          <w:lang w:eastAsia="zh-CN"/>
        </w:rPr>
        <w:t>1.5费用承担和设计成果补偿</w:t>
      </w:r>
    </w:p>
    <w:p w14:paraId="29054BAA">
      <w:pPr>
        <w:pStyle w:val="8"/>
        <w:spacing w:before="180" w:line="220" w:lineRule="auto"/>
        <w:ind w:left="536"/>
        <w:rPr>
          <w:rFonts w:hint="eastAsia"/>
          <w:color w:val="auto"/>
          <w:sz w:val="24"/>
          <w:szCs w:val="24"/>
          <w:highlight w:val="none"/>
          <w:lang w:eastAsia="zh-CN"/>
        </w:rPr>
      </w:pPr>
      <w:r>
        <w:rPr>
          <w:color w:val="auto"/>
          <w:spacing w:val="-3"/>
          <w:sz w:val="24"/>
          <w:szCs w:val="24"/>
          <w:highlight w:val="none"/>
          <w:lang w:eastAsia="zh-CN"/>
        </w:rPr>
        <w:t>1.5.1投标人准备和参加投标活动发生的费用自理。</w:t>
      </w:r>
    </w:p>
    <w:p w14:paraId="3C2A5E9B">
      <w:pPr>
        <w:pStyle w:val="8"/>
        <w:spacing w:before="114" w:line="219" w:lineRule="auto"/>
        <w:ind w:left="536"/>
        <w:rPr>
          <w:rFonts w:hint="eastAsia"/>
          <w:color w:val="auto"/>
          <w:sz w:val="24"/>
          <w:szCs w:val="24"/>
          <w:highlight w:val="none"/>
          <w:lang w:eastAsia="zh-CN"/>
        </w:rPr>
      </w:pPr>
      <w:r>
        <w:rPr>
          <w:color w:val="auto"/>
          <w:spacing w:val="-6"/>
          <w:sz w:val="24"/>
          <w:szCs w:val="24"/>
          <w:highlight w:val="none"/>
          <w:lang w:eastAsia="zh-CN"/>
        </w:rPr>
        <w:t>1.5.2本项目不补偿。</w:t>
      </w:r>
    </w:p>
    <w:p w14:paraId="03E3ABCE">
      <w:pPr>
        <w:pStyle w:val="8"/>
        <w:spacing w:before="118" w:line="220" w:lineRule="auto"/>
        <w:ind w:left="173"/>
        <w:outlineLvl w:val="2"/>
        <w:rPr>
          <w:rFonts w:hint="eastAsia"/>
          <w:color w:val="auto"/>
          <w:sz w:val="24"/>
          <w:szCs w:val="24"/>
          <w:highlight w:val="none"/>
          <w:lang w:eastAsia="zh-CN"/>
        </w:rPr>
      </w:pPr>
      <w:r>
        <w:rPr>
          <w:b/>
          <w:bCs/>
          <w:color w:val="auto"/>
          <w:spacing w:val="-10"/>
          <w:sz w:val="24"/>
          <w:szCs w:val="24"/>
          <w:highlight w:val="none"/>
          <w:lang w:eastAsia="zh-CN"/>
        </w:rPr>
        <w:t>1.6保密</w:t>
      </w:r>
    </w:p>
    <w:p w14:paraId="3E3F0CFA">
      <w:pPr>
        <w:pStyle w:val="8"/>
        <w:spacing w:before="178" w:line="309" w:lineRule="auto"/>
        <w:ind w:left="39" w:right="29" w:firstLine="480"/>
        <w:rPr>
          <w:rFonts w:hint="eastAsia"/>
          <w:color w:val="auto"/>
          <w:sz w:val="24"/>
          <w:szCs w:val="24"/>
          <w:highlight w:val="none"/>
          <w:lang w:eastAsia="zh-CN"/>
        </w:rPr>
      </w:pPr>
      <w:r>
        <w:rPr>
          <w:color w:val="auto"/>
          <w:spacing w:val="4"/>
          <w:sz w:val="24"/>
          <w:szCs w:val="24"/>
          <w:highlight w:val="none"/>
          <w:lang w:eastAsia="zh-CN"/>
        </w:rPr>
        <w:t>参与招标投标活动的各方应对招标文件和投标文件中的商业和技术等秘密</w:t>
      </w:r>
      <w:r>
        <w:rPr>
          <w:color w:val="auto"/>
          <w:spacing w:val="-3"/>
          <w:sz w:val="24"/>
          <w:szCs w:val="24"/>
          <w:highlight w:val="none"/>
          <w:lang w:eastAsia="zh-CN"/>
        </w:rPr>
        <w:t>保密，否则应承担相应的法律责任。</w:t>
      </w:r>
    </w:p>
    <w:p w14:paraId="02A44F05">
      <w:pPr>
        <w:pStyle w:val="8"/>
        <w:spacing w:before="1" w:line="219" w:lineRule="auto"/>
        <w:ind w:left="173"/>
        <w:outlineLvl w:val="2"/>
        <w:rPr>
          <w:rFonts w:hint="eastAsia"/>
          <w:color w:val="auto"/>
          <w:sz w:val="24"/>
          <w:szCs w:val="24"/>
          <w:highlight w:val="none"/>
          <w:lang w:eastAsia="zh-CN"/>
        </w:rPr>
      </w:pPr>
      <w:r>
        <w:rPr>
          <w:b/>
          <w:bCs/>
          <w:color w:val="auto"/>
          <w:spacing w:val="-8"/>
          <w:sz w:val="24"/>
          <w:szCs w:val="24"/>
          <w:highlight w:val="none"/>
          <w:lang w:eastAsia="zh-CN"/>
        </w:rPr>
        <w:t>1.7语言文字</w:t>
      </w:r>
    </w:p>
    <w:p w14:paraId="7854EAEF">
      <w:pPr>
        <w:pStyle w:val="8"/>
        <w:spacing w:before="179" w:line="309" w:lineRule="auto"/>
        <w:ind w:left="37" w:right="29" w:firstLine="481"/>
        <w:rPr>
          <w:rFonts w:hint="eastAsia"/>
          <w:color w:val="auto"/>
          <w:sz w:val="24"/>
          <w:szCs w:val="24"/>
          <w:highlight w:val="none"/>
          <w:lang w:eastAsia="zh-CN"/>
        </w:rPr>
      </w:pPr>
      <w:r>
        <w:rPr>
          <w:color w:val="auto"/>
          <w:spacing w:val="-5"/>
          <w:sz w:val="24"/>
          <w:szCs w:val="24"/>
          <w:highlight w:val="none"/>
          <w:lang w:eastAsia="zh-CN"/>
        </w:rPr>
        <w:t>招标投标文件使用的语言文字为中文。专用术语使</w:t>
      </w:r>
      <w:r>
        <w:rPr>
          <w:color w:val="auto"/>
          <w:spacing w:val="-6"/>
          <w:sz w:val="24"/>
          <w:szCs w:val="24"/>
          <w:highlight w:val="none"/>
          <w:lang w:eastAsia="zh-CN"/>
        </w:rPr>
        <w:t>用外文的，应附有中文注</w:t>
      </w:r>
      <w:r>
        <w:rPr>
          <w:color w:val="auto"/>
          <w:spacing w:val="-11"/>
          <w:sz w:val="24"/>
          <w:szCs w:val="24"/>
          <w:highlight w:val="none"/>
          <w:lang w:eastAsia="zh-CN"/>
        </w:rPr>
        <w:t>释。</w:t>
      </w:r>
    </w:p>
    <w:p w14:paraId="7FC93E37">
      <w:pPr>
        <w:pStyle w:val="8"/>
        <w:spacing w:line="220" w:lineRule="auto"/>
        <w:ind w:left="173"/>
        <w:outlineLvl w:val="2"/>
        <w:rPr>
          <w:rFonts w:hint="eastAsia"/>
          <w:color w:val="auto"/>
          <w:sz w:val="24"/>
          <w:szCs w:val="24"/>
          <w:highlight w:val="none"/>
          <w:lang w:eastAsia="zh-CN"/>
        </w:rPr>
      </w:pPr>
      <w:r>
        <w:rPr>
          <w:b/>
          <w:bCs/>
          <w:color w:val="auto"/>
          <w:spacing w:val="-8"/>
          <w:sz w:val="24"/>
          <w:szCs w:val="24"/>
          <w:highlight w:val="none"/>
          <w:lang w:eastAsia="zh-CN"/>
        </w:rPr>
        <w:t>1.8计量单位</w:t>
      </w:r>
    </w:p>
    <w:p w14:paraId="651737A4">
      <w:pPr>
        <w:pStyle w:val="8"/>
        <w:spacing w:before="180" w:line="219" w:lineRule="auto"/>
        <w:ind w:left="518"/>
        <w:rPr>
          <w:rFonts w:hint="eastAsia"/>
          <w:color w:val="auto"/>
          <w:sz w:val="24"/>
          <w:szCs w:val="24"/>
          <w:highlight w:val="none"/>
          <w:lang w:eastAsia="zh-CN"/>
        </w:rPr>
      </w:pPr>
      <w:r>
        <w:rPr>
          <w:color w:val="auto"/>
          <w:spacing w:val="-2"/>
          <w:sz w:val="24"/>
          <w:szCs w:val="24"/>
          <w:highlight w:val="none"/>
          <w:lang w:eastAsia="zh-CN"/>
        </w:rPr>
        <w:t>所有计量均采用中华人民共和国法定计量单</w:t>
      </w:r>
      <w:r>
        <w:rPr>
          <w:color w:val="auto"/>
          <w:spacing w:val="-3"/>
          <w:sz w:val="24"/>
          <w:szCs w:val="24"/>
          <w:highlight w:val="none"/>
          <w:lang w:eastAsia="zh-CN"/>
        </w:rPr>
        <w:t>位。</w:t>
      </w:r>
    </w:p>
    <w:p w14:paraId="22773B97">
      <w:pPr>
        <w:pStyle w:val="8"/>
        <w:spacing w:before="117" w:line="220" w:lineRule="auto"/>
        <w:ind w:left="173"/>
        <w:outlineLvl w:val="2"/>
        <w:rPr>
          <w:rFonts w:hint="eastAsia"/>
          <w:color w:val="auto"/>
          <w:sz w:val="24"/>
          <w:szCs w:val="24"/>
          <w:highlight w:val="none"/>
          <w:lang w:eastAsia="zh-CN"/>
        </w:rPr>
      </w:pPr>
      <w:r>
        <w:rPr>
          <w:b/>
          <w:bCs/>
          <w:color w:val="auto"/>
          <w:spacing w:val="-8"/>
          <w:sz w:val="24"/>
          <w:szCs w:val="24"/>
          <w:highlight w:val="none"/>
          <w:lang w:eastAsia="zh-CN"/>
        </w:rPr>
        <w:t>1.9踏勘现场</w:t>
      </w:r>
    </w:p>
    <w:p w14:paraId="7DA4DA5E">
      <w:pPr>
        <w:pStyle w:val="8"/>
        <w:spacing w:before="192" w:line="219" w:lineRule="auto"/>
        <w:ind w:left="476"/>
        <w:rPr>
          <w:rFonts w:hint="eastAsia"/>
          <w:color w:val="auto"/>
          <w:sz w:val="24"/>
          <w:szCs w:val="24"/>
          <w:highlight w:val="none"/>
          <w:lang w:eastAsia="zh-CN"/>
        </w:rPr>
      </w:pPr>
      <w:r>
        <w:rPr>
          <w:color w:val="auto"/>
          <w:spacing w:val="-3"/>
          <w:sz w:val="24"/>
          <w:szCs w:val="24"/>
          <w:highlight w:val="none"/>
          <w:lang w:eastAsia="zh-CN"/>
        </w:rPr>
        <w:t>1.9.1本次招标不统一组织踏勘现场及答疑会议。</w:t>
      </w:r>
    </w:p>
    <w:p w14:paraId="61A067CA">
      <w:pPr>
        <w:pStyle w:val="8"/>
        <w:spacing w:before="115" w:line="220" w:lineRule="auto"/>
        <w:ind w:left="476"/>
        <w:rPr>
          <w:rFonts w:hint="eastAsia"/>
          <w:color w:val="auto"/>
          <w:sz w:val="24"/>
          <w:szCs w:val="24"/>
          <w:highlight w:val="none"/>
          <w:lang w:eastAsia="zh-CN"/>
        </w:rPr>
      </w:pPr>
      <w:r>
        <w:rPr>
          <w:color w:val="auto"/>
          <w:spacing w:val="-2"/>
          <w:sz w:val="24"/>
          <w:szCs w:val="24"/>
          <w:highlight w:val="none"/>
          <w:lang w:eastAsia="zh-CN"/>
        </w:rPr>
        <w:t>1.9.2投标人如自行踏勘现场的，发生的费用、人员伤亡和财产损</w:t>
      </w:r>
      <w:r>
        <w:rPr>
          <w:color w:val="auto"/>
          <w:spacing w:val="-3"/>
          <w:sz w:val="24"/>
          <w:szCs w:val="24"/>
          <w:highlight w:val="none"/>
          <w:lang w:eastAsia="zh-CN"/>
        </w:rPr>
        <w:t>失自理。</w:t>
      </w:r>
    </w:p>
    <w:p w14:paraId="3764F194">
      <w:pPr>
        <w:pStyle w:val="8"/>
        <w:spacing w:before="114" w:line="264" w:lineRule="auto"/>
        <w:ind w:left="39" w:right="29" w:firstLine="436"/>
        <w:rPr>
          <w:rFonts w:hint="eastAsia"/>
          <w:color w:val="auto"/>
          <w:sz w:val="24"/>
          <w:szCs w:val="24"/>
          <w:highlight w:val="none"/>
          <w:lang w:eastAsia="zh-CN"/>
        </w:rPr>
      </w:pPr>
      <w:r>
        <w:rPr>
          <w:color w:val="auto"/>
          <w:sz w:val="24"/>
          <w:szCs w:val="24"/>
          <w:highlight w:val="none"/>
          <w:lang w:eastAsia="zh-CN"/>
        </w:rPr>
        <w:t>1.9.3投标人在编制投标文件时对工程</w:t>
      </w:r>
      <w:r>
        <w:rPr>
          <w:color w:val="auto"/>
          <w:spacing w:val="-1"/>
          <w:sz w:val="24"/>
          <w:szCs w:val="24"/>
          <w:highlight w:val="none"/>
          <w:lang w:eastAsia="zh-CN"/>
        </w:rPr>
        <w:t>场地和相关周边环境情况作出的判断</w:t>
      </w:r>
      <w:r>
        <w:rPr>
          <w:color w:val="auto"/>
          <w:spacing w:val="-5"/>
          <w:sz w:val="24"/>
          <w:szCs w:val="24"/>
          <w:highlight w:val="none"/>
          <w:lang w:eastAsia="zh-CN"/>
        </w:rPr>
        <w:t>和决策自行负责。</w:t>
      </w:r>
    </w:p>
    <w:p w14:paraId="40018983">
      <w:pPr>
        <w:spacing w:line="264" w:lineRule="auto"/>
        <w:rPr>
          <w:color w:val="auto"/>
          <w:sz w:val="24"/>
          <w:szCs w:val="24"/>
          <w:highlight w:val="none"/>
          <w:lang w:eastAsia="zh-CN"/>
        </w:rPr>
        <w:sectPr>
          <w:footerReference r:id="rId10" w:type="default"/>
          <w:pgSz w:w="11906" w:h="16839"/>
          <w:pgMar w:top="1134" w:right="1417" w:bottom="1134" w:left="1417" w:header="1104" w:footer="992" w:gutter="0"/>
          <w:cols w:space="0" w:num="1"/>
        </w:sectPr>
      </w:pPr>
    </w:p>
    <w:p w14:paraId="218883B9">
      <w:pPr>
        <w:spacing w:line="356" w:lineRule="auto"/>
        <w:rPr>
          <w:color w:val="auto"/>
          <w:highlight w:val="none"/>
          <w:lang w:eastAsia="zh-CN"/>
        </w:rPr>
      </w:pPr>
    </w:p>
    <w:p w14:paraId="7D44E8CE">
      <w:pPr>
        <w:pStyle w:val="8"/>
        <w:spacing w:before="78" w:line="219" w:lineRule="auto"/>
        <w:ind w:left="173"/>
        <w:outlineLvl w:val="2"/>
        <w:rPr>
          <w:rFonts w:hint="eastAsia"/>
          <w:color w:val="auto"/>
          <w:sz w:val="24"/>
          <w:szCs w:val="24"/>
          <w:highlight w:val="none"/>
          <w:lang w:eastAsia="zh-CN"/>
        </w:rPr>
      </w:pPr>
      <w:r>
        <w:rPr>
          <w:b/>
          <w:bCs/>
          <w:color w:val="auto"/>
          <w:spacing w:val="-5"/>
          <w:sz w:val="24"/>
          <w:szCs w:val="24"/>
          <w:highlight w:val="none"/>
          <w:lang w:eastAsia="zh-CN"/>
        </w:rPr>
        <w:t>1.10投标预备会</w:t>
      </w:r>
    </w:p>
    <w:p w14:paraId="3294D8FF">
      <w:pPr>
        <w:pStyle w:val="8"/>
        <w:spacing w:before="193" w:line="219" w:lineRule="auto"/>
        <w:ind w:left="462"/>
        <w:rPr>
          <w:rFonts w:hint="eastAsia"/>
          <w:color w:val="auto"/>
          <w:sz w:val="24"/>
          <w:szCs w:val="24"/>
          <w:highlight w:val="none"/>
          <w:lang w:eastAsia="zh-CN"/>
        </w:rPr>
      </w:pPr>
      <w:r>
        <w:rPr>
          <w:color w:val="auto"/>
          <w:spacing w:val="-5"/>
          <w:sz w:val="24"/>
          <w:szCs w:val="24"/>
          <w:highlight w:val="none"/>
          <w:lang w:eastAsia="zh-CN"/>
        </w:rPr>
        <w:t>见投标人须知前附表。</w:t>
      </w:r>
    </w:p>
    <w:p w14:paraId="62683941">
      <w:pPr>
        <w:pStyle w:val="8"/>
        <w:spacing w:before="105" w:line="220" w:lineRule="auto"/>
        <w:ind w:left="173"/>
        <w:outlineLvl w:val="2"/>
        <w:rPr>
          <w:rFonts w:hint="eastAsia"/>
          <w:color w:val="auto"/>
          <w:sz w:val="24"/>
          <w:szCs w:val="24"/>
          <w:highlight w:val="none"/>
          <w:lang w:eastAsia="zh-CN"/>
        </w:rPr>
      </w:pPr>
      <w:r>
        <w:rPr>
          <w:b/>
          <w:bCs/>
          <w:color w:val="auto"/>
          <w:spacing w:val="-9"/>
          <w:sz w:val="24"/>
          <w:szCs w:val="24"/>
          <w:highlight w:val="none"/>
          <w:lang w:eastAsia="zh-CN"/>
        </w:rPr>
        <w:t>1.11分包</w:t>
      </w:r>
    </w:p>
    <w:p w14:paraId="51D1583F">
      <w:pPr>
        <w:pStyle w:val="8"/>
        <w:spacing w:before="179" w:line="219" w:lineRule="auto"/>
        <w:ind w:left="522"/>
        <w:rPr>
          <w:rFonts w:hint="eastAsia"/>
          <w:color w:val="auto"/>
          <w:sz w:val="24"/>
          <w:szCs w:val="24"/>
          <w:highlight w:val="none"/>
          <w:lang w:eastAsia="zh-CN"/>
        </w:rPr>
      </w:pPr>
      <w:r>
        <w:rPr>
          <w:color w:val="auto"/>
          <w:spacing w:val="-5"/>
          <w:sz w:val="24"/>
          <w:szCs w:val="24"/>
          <w:highlight w:val="none"/>
          <w:lang w:eastAsia="zh-CN"/>
        </w:rPr>
        <w:t>见投标人须知前附表。</w:t>
      </w:r>
    </w:p>
    <w:p w14:paraId="0FB90C08">
      <w:pPr>
        <w:pStyle w:val="8"/>
        <w:spacing w:before="117" w:line="220" w:lineRule="auto"/>
        <w:ind w:left="173"/>
        <w:outlineLvl w:val="2"/>
        <w:rPr>
          <w:rFonts w:hint="eastAsia"/>
          <w:color w:val="auto"/>
          <w:sz w:val="24"/>
          <w:szCs w:val="24"/>
          <w:highlight w:val="none"/>
          <w:lang w:eastAsia="zh-CN"/>
        </w:rPr>
      </w:pPr>
      <w:r>
        <w:rPr>
          <w:b/>
          <w:bCs/>
          <w:color w:val="auto"/>
          <w:spacing w:val="-8"/>
          <w:sz w:val="24"/>
          <w:szCs w:val="24"/>
          <w:highlight w:val="none"/>
          <w:lang w:eastAsia="zh-CN"/>
        </w:rPr>
        <w:t>1.12偏离</w:t>
      </w:r>
    </w:p>
    <w:p w14:paraId="3F562BCA">
      <w:pPr>
        <w:pStyle w:val="8"/>
        <w:spacing w:before="192" w:line="219" w:lineRule="auto"/>
        <w:ind w:left="459"/>
        <w:rPr>
          <w:rFonts w:hint="eastAsia"/>
          <w:color w:val="auto"/>
          <w:sz w:val="24"/>
          <w:szCs w:val="24"/>
          <w:highlight w:val="none"/>
          <w:lang w:eastAsia="zh-CN"/>
        </w:rPr>
      </w:pPr>
      <w:r>
        <w:rPr>
          <w:color w:val="auto"/>
          <w:spacing w:val="-4"/>
          <w:sz w:val="24"/>
          <w:szCs w:val="24"/>
          <w:highlight w:val="none"/>
          <w:lang w:eastAsia="zh-CN"/>
        </w:rPr>
        <w:t>本次投标不允许重大偏离。</w:t>
      </w:r>
    </w:p>
    <w:p w14:paraId="55A589A6">
      <w:pPr>
        <w:pStyle w:val="8"/>
        <w:spacing w:before="104" w:line="220" w:lineRule="auto"/>
        <w:ind w:left="41"/>
        <w:outlineLvl w:val="1"/>
        <w:rPr>
          <w:rFonts w:hint="eastAsia"/>
          <w:color w:val="auto"/>
          <w:sz w:val="24"/>
          <w:szCs w:val="24"/>
          <w:highlight w:val="none"/>
          <w:lang w:eastAsia="zh-CN"/>
        </w:rPr>
      </w:pPr>
      <w:bookmarkStart w:id="20" w:name="bookmark102"/>
      <w:bookmarkEnd w:id="20"/>
      <w:bookmarkStart w:id="21" w:name="_Toc16144"/>
      <w:r>
        <w:rPr>
          <w:color w:val="auto"/>
          <w:spacing w:val="-4"/>
          <w:sz w:val="24"/>
          <w:szCs w:val="24"/>
          <w:highlight w:val="none"/>
          <w:lang w:eastAsia="zh-CN"/>
        </w:rPr>
        <w:t>2.招标文件</w:t>
      </w:r>
      <w:bookmarkEnd w:id="21"/>
    </w:p>
    <w:p w14:paraId="0E8A1E75">
      <w:pPr>
        <w:pStyle w:val="8"/>
        <w:spacing w:before="182" w:line="220" w:lineRule="auto"/>
        <w:ind w:left="158"/>
        <w:outlineLvl w:val="2"/>
        <w:rPr>
          <w:rFonts w:hint="eastAsia"/>
          <w:color w:val="auto"/>
          <w:sz w:val="24"/>
          <w:szCs w:val="24"/>
          <w:highlight w:val="none"/>
          <w:lang w:eastAsia="zh-CN"/>
        </w:rPr>
      </w:pPr>
      <w:r>
        <w:rPr>
          <w:b/>
          <w:bCs/>
          <w:color w:val="auto"/>
          <w:spacing w:val="-3"/>
          <w:sz w:val="24"/>
          <w:szCs w:val="24"/>
          <w:highlight w:val="none"/>
          <w:lang w:eastAsia="zh-CN"/>
        </w:rPr>
        <w:t>2.1招标文件的组成</w:t>
      </w:r>
    </w:p>
    <w:p w14:paraId="1B6C94A5">
      <w:pPr>
        <w:pStyle w:val="8"/>
        <w:spacing w:before="183" w:line="219" w:lineRule="auto"/>
        <w:ind w:left="519"/>
        <w:rPr>
          <w:rFonts w:hint="eastAsia"/>
          <w:color w:val="auto"/>
          <w:sz w:val="24"/>
          <w:szCs w:val="24"/>
          <w:highlight w:val="none"/>
          <w:lang w:eastAsia="zh-CN"/>
        </w:rPr>
      </w:pPr>
      <w:r>
        <w:rPr>
          <w:color w:val="auto"/>
          <w:spacing w:val="-8"/>
          <w:sz w:val="24"/>
          <w:szCs w:val="24"/>
          <w:highlight w:val="none"/>
          <w:lang w:eastAsia="zh-CN"/>
        </w:rPr>
        <w:t>本招标文件包括：</w:t>
      </w:r>
    </w:p>
    <w:p w14:paraId="197DDDCA">
      <w:pPr>
        <w:pStyle w:val="8"/>
        <w:spacing w:before="183" w:line="218" w:lineRule="auto"/>
        <w:ind w:left="455"/>
        <w:rPr>
          <w:rFonts w:hint="eastAsia"/>
          <w:color w:val="auto"/>
          <w:sz w:val="24"/>
          <w:szCs w:val="24"/>
          <w:highlight w:val="none"/>
          <w:lang w:eastAsia="zh-CN"/>
        </w:rPr>
      </w:pPr>
      <w:r>
        <w:rPr>
          <w:color w:val="auto"/>
          <w:spacing w:val="-8"/>
          <w:sz w:val="24"/>
          <w:szCs w:val="24"/>
          <w:highlight w:val="none"/>
          <w:lang w:eastAsia="zh-CN"/>
        </w:rPr>
        <w:t>（1）招标公告；</w:t>
      </w:r>
    </w:p>
    <w:p w14:paraId="25FED4B7">
      <w:pPr>
        <w:pStyle w:val="8"/>
        <w:spacing w:before="185" w:line="220" w:lineRule="auto"/>
        <w:ind w:left="455"/>
        <w:rPr>
          <w:rFonts w:hint="eastAsia"/>
          <w:color w:val="auto"/>
          <w:sz w:val="24"/>
          <w:szCs w:val="24"/>
          <w:highlight w:val="none"/>
          <w:lang w:eastAsia="zh-CN"/>
        </w:rPr>
      </w:pPr>
      <w:r>
        <w:rPr>
          <w:color w:val="auto"/>
          <w:spacing w:val="-8"/>
          <w:sz w:val="24"/>
          <w:szCs w:val="24"/>
          <w:highlight w:val="none"/>
          <w:lang w:eastAsia="zh-CN"/>
        </w:rPr>
        <w:t>（2）投标人须知；</w:t>
      </w:r>
    </w:p>
    <w:p w14:paraId="391CD6FB">
      <w:pPr>
        <w:pStyle w:val="8"/>
        <w:spacing w:before="181" w:line="220" w:lineRule="auto"/>
        <w:ind w:left="455"/>
        <w:rPr>
          <w:rFonts w:hint="eastAsia"/>
          <w:color w:val="auto"/>
          <w:sz w:val="24"/>
          <w:szCs w:val="24"/>
          <w:highlight w:val="none"/>
          <w:lang w:eastAsia="zh-CN"/>
        </w:rPr>
      </w:pPr>
      <w:r>
        <w:rPr>
          <w:color w:val="auto"/>
          <w:spacing w:val="-8"/>
          <w:sz w:val="24"/>
          <w:szCs w:val="24"/>
          <w:highlight w:val="none"/>
          <w:lang w:eastAsia="zh-CN"/>
        </w:rPr>
        <w:t>（3）评标办法；</w:t>
      </w:r>
    </w:p>
    <w:p w14:paraId="77C0CFD8">
      <w:pPr>
        <w:pStyle w:val="8"/>
        <w:spacing w:before="182" w:line="220" w:lineRule="auto"/>
        <w:ind w:left="455"/>
        <w:rPr>
          <w:rFonts w:hint="eastAsia"/>
          <w:color w:val="auto"/>
          <w:sz w:val="24"/>
          <w:szCs w:val="24"/>
          <w:highlight w:val="none"/>
          <w:lang w:eastAsia="zh-CN"/>
        </w:rPr>
      </w:pPr>
      <w:r>
        <w:rPr>
          <w:color w:val="auto"/>
          <w:spacing w:val="-6"/>
          <w:sz w:val="24"/>
          <w:szCs w:val="24"/>
          <w:highlight w:val="none"/>
          <w:lang w:eastAsia="zh-CN"/>
        </w:rPr>
        <w:t>（4）合同条款及格式；</w:t>
      </w:r>
    </w:p>
    <w:p w14:paraId="257E4FC9">
      <w:pPr>
        <w:pStyle w:val="8"/>
        <w:spacing w:before="183" w:line="220" w:lineRule="auto"/>
        <w:ind w:left="455"/>
        <w:rPr>
          <w:rFonts w:hint="eastAsia"/>
          <w:color w:val="auto"/>
          <w:sz w:val="24"/>
          <w:szCs w:val="24"/>
          <w:highlight w:val="none"/>
          <w:lang w:eastAsia="zh-CN"/>
        </w:rPr>
      </w:pPr>
      <w:r>
        <w:rPr>
          <w:color w:val="auto"/>
          <w:spacing w:val="-8"/>
          <w:sz w:val="24"/>
          <w:szCs w:val="24"/>
          <w:highlight w:val="none"/>
          <w:lang w:eastAsia="zh-CN"/>
        </w:rPr>
        <w:t>（5）发包人要求；</w:t>
      </w:r>
    </w:p>
    <w:p w14:paraId="76B662AA">
      <w:pPr>
        <w:pStyle w:val="8"/>
        <w:spacing w:before="182" w:line="219" w:lineRule="auto"/>
        <w:ind w:left="455"/>
        <w:rPr>
          <w:rFonts w:hint="eastAsia"/>
          <w:color w:val="auto"/>
          <w:sz w:val="24"/>
          <w:szCs w:val="24"/>
          <w:highlight w:val="none"/>
          <w:lang w:eastAsia="zh-CN"/>
        </w:rPr>
      </w:pPr>
      <w:r>
        <w:rPr>
          <w:color w:val="auto"/>
          <w:spacing w:val="-5"/>
          <w:sz w:val="24"/>
          <w:szCs w:val="24"/>
          <w:highlight w:val="none"/>
          <w:lang w:eastAsia="zh-CN"/>
        </w:rPr>
        <w:t>（6）发包人提供的资料和条件；</w:t>
      </w:r>
    </w:p>
    <w:p w14:paraId="264E3750">
      <w:pPr>
        <w:pStyle w:val="8"/>
        <w:spacing w:before="183" w:line="220" w:lineRule="auto"/>
        <w:ind w:left="455"/>
        <w:rPr>
          <w:rFonts w:hint="eastAsia"/>
          <w:color w:val="auto"/>
          <w:sz w:val="24"/>
          <w:szCs w:val="24"/>
          <w:highlight w:val="none"/>
          <w:lang w:eastAsia="zh-CN"/>
        </w:rPr>
      </w:pPr>
      <w:r>
        <w:rPr>
          <w:color w:val="auto"/>
          <w:spacing w:val="-7"/>
          <w:sz w:val="24"/>
          <w:szCs w:val="24"/>
          <w:highlight w:val="none"/>
          <w:lang w:eastAsia="zh-CN"/>
        </w:rPr>
        <w:t>（7）投标文件格式；</w:t>
      </w:r>
    </w:p>
    <w:p w14:paraId="25FFD688">
      <w:pPr>
        <w:pStyle w:val="8"/>
        <w:spacing w:before="182" w:line="219" w:lineRule="auto"/>
        <w:ind w:left="455"/>
        <w:rPr>
          <w:rFonts w:hint="eastAsia"/>
          <w:color w:val="auto"/>
          <w:sz w:val="24"/>
          <w:szCs w:val="24"/>
          <w:highlight w:val="none"/>
          <w:lang w:eastAsia="zh-CN"/>
        </w:rPr>
      </w:pPr>
      <w:r>
        <w:rPr>
          <w:color w:val="auto"/>
          <w:spacing w:val="-3"/>
          <w:sz w:val="24"/>
          <w:szCs w:val="24"/>
          <w:highlight w:val="none"/>
          <w:lang w:eastAsia="zh-CN"/>
        </w:rPr>
        <w:t>（8）投标人须知前附表规定的其他资料。</w:t>
      </w:r>
    </w:p>
    <w:p w14:paraId="518DEA22">
      <w:pPr>
        <w:pStyle w:val="8"/>
        <w:spacing w:before="183" w:line="219" w:lineRule="auto"/>
        <w:jc w:val="center"/>
        <w:rPr>
          <w:rFonts w:hint="eastAsia"/>
          <w:color w:val="auto"/>
          <w:sz w:val="24"/>
          <w:szCs w:val="24"/>
          <w:highlight w:val="none"/>
          <w:lang w:eastAsia="zh-CN"/>
        </w:rPr>
      </w:pPr>
      <w:r>
        <w:rPr>
          <w:rFonts w:hint="eastAsia"/>
          <w:color w:val="auto"/>
          <w:spacing w:val="-8"/>
          <w:sz w:val="24"/>
          <w:szCs w:val="24"/>
          <w:highlight w:val="none"/>
          <w:lang w:eastAsia="zh-CN"/>
        </w:rPr>
        <w:t xml:space="preserve"> </w:t>
      </w:r>
      <w:r>
        <w:rPr>
          <w:rFonts w:hint="eastAsia"/>
          <w:color w:val="auto"/>
          <w:sz w:val="24"/>
          <w:szCs w:val="24"/>
          <w:highlight w:val="none"/>
          <w:lang w:eastAsia="zh-CN"/>
        </w:rPr>
        <w:t>（9）</w:t>
      </w:r>
      <w:r>
        <w:rPr>
          <w:color w:val="auto"/>
          <w:spacing w:val="-8"/>
          <w:sz w:val="24"/>
          <w:szCs w:val="24"/>
          <w:highlight w:val="none"/>
          <w:lang w:eastAsia="zh-CN"/>
        </w:rPr>
        <w:t>根据本章第2.2款对招标文件所作的澄清、修改，构成招标文件的组成部分。</w:t>
      </w:r>
    </w:p>
    <w:p w14:paraId="73F1A23B">
      <w:pPr>
        <w:pStyle w:val="8"/>
        <w:spacing w:before="183" w:line="220" w:lineRule="auto"/>
        <w:ind w:left="158"/>
        <w:outlineLvl w:val="2"/>
        <w:rPr>
          <w:rFonts w:hint="eastAsia"/>
          <w:color w:val="auto"/>
          <w:sz w:val="24"/>
          <w:szCs w:val="24"/>
          <w:highlight w:val="none"/>
          <w:lang w:eastAsia="zh-CN"/>
        </w:rPr>
      </w:pPr>
      <w:r>
        <w:rPr>
          <w:b/>
          <w:bCs/>
          <w:color w:val="auto"/>
          <w:spacing w:val="-3"/>
          <w:sz w:val="24"/>
          <w:szCs w:val="24"/>
          <w:highlight w:val="none"/>
          <w:lang w:eastAsia="zh-CN"/>
        </w:rPr>
        <w:t>2.2招标文件的澄清及修改</w:t>
      </w:r>
    </w:p>
    <w:p w14:paraId="7D4754C2">
      <w:pPr>
        <w:pStyle w:val="8"/>
        <w:spacing w:before="183" w:line="360" w:lineRule="auto"/>
        <w:ind w:left="37" w:firstLine="483"/>
        <w:jc w:val="both"/>
        <w:rPr>
          <w:rFonts w:hint="eastAsia"/>
          <w:color w:val="auto"/>
          <w:sz w:val="24"/>
          <w:szCs w:val="24"/>
          <w:highlight w:val="none"/>
          <w:lang w:eastAsia="zh-CN"/>
        </w:rPr>
      </w:pPr>
      <w:r>
        <w:rPr>
          <w:color w:val="auto"/>
          <w:spacing w:val="-6"/>
          <w:sz w:val="24"/>
          <w:szCs w:val="24"/>
          <w:highlight w:val="none"/>
          <w:lang w:eastAsia="zh-CN"/>
        </w:rPr>
        <w:t>2.2.1投标人应仔细阅读和检查招标文件全部内容。如发现缺页或附件不全，应及时向招标人提出，以便补齐。如有疑问，应在投标人须知</w:t>
      </w:r>
      <w:r>
        <w:rPr>
          <w:color w:val="auto"/>
          <w:spacing w:val="-7"/>
          <w:sz w:val="24"/>
          <w:szCs w:val="24"/>
          <w:highlight w:val="none"/>
          <w:lang w:eastAsia="zh-CN"/>
        </w:rPr>
        <w:t>前附表规定的时间</w:t>
      </w:r>
      <w:r>
        <w:rPr>
          <w:color w:val="auto"/>
          <w:spacing w:val="-3"/>
          <w:sz w:val="24"/>
          <w:szCs w:val="24"/>
          <w:highlight w:val="none"/>
          <w:lang w:eastAsia="zh-CN"/>
        </w:rPr>
        <w:t>及形式，要求招标人对招标文件予以澄清。</w:t>
      </w:r>
    </w:p>
    <w:p w14:paraId="113765EE">
      <w:pPr>
        <w:pStyle w:val="8"/>
        <w:spacing w:line="360" w:lineRule="auto"/>
        <w:ind w:left="37" w:right="100" w:firstLine="483"/>
        <w:rPr>
          <w:rFonts w:hint="eastAsia"/>
          <w:color w:val="auto"/>
          <w:sz w:val="24"/>
          <w:szCs w:val="24"/>
          <w:highlight w:val="none"/>
          <w:lang w:eastAsia="zh-CN"/>
        </w:rPr>
      </w:pPr>
      <w:r>
        <w:rPr>
          <w:rFonts w:hint="eastAsia"/>
          <w:color w:val="auto"/>
          <w:highlight w:val="none"/>
        </w:rPr>
        <mc:AlternateContent>
          <mc:Choice Requires="wps">
            <w:drawing>
              <wp:anchor distT="0" distB="0" distL="114300" distR="114300" simplePos="0" relativeHeight="251681792" behindDoc="0" locked="0" layoutInCell="1" allowOverlap="1">
                <wp:simplePos x="0" y="0"/>
                <wp:positionH relativeFrom="column">
                  <wp:posOffset>3267075</wp:posOffset>
                </wp:positionH>
                <wp:positionV relativeFrom="paragraph">
                  <wp:posOffset>448310</wp:posOffset>
                </wp:positionV>
                <wp:extent cx="190500" cy="0"/>
                <wp:effectExtent l="13970" t="12700" r="5080" b="6350"/>
                <wp:wrapNone/>
                <wp:docPr id="2127647320" name="Freeform 8"/>
                <wp:cNvGraphicFramePr/>
                <a:graphic xmlns:a="http://schemas.openxmlformats.org/drawingml/2006/main">
                  <a:graphicData uri="http://schemas.microsoft.com/office/word/2010/wordprocessingShape">
                    <wps:wsp>
                      <wps:cNvSpPr>
                        <a:spLocks noChangeArrowheads="1"/>
                      </wps:cNvSpPr>
                      <wps:spPr bwMode="auto">
                        <a:xfrm>
                          <a:off x="0" y="0"/>
                          <a:ext cx="190500" cy="0"/>
                        </a:xfrm>
                        <a:custGeom>
                          <a:avLst/>
                          <a:gdLst>
                            <a:gd name="T0" fmla="*/ 0 w 301"/>
                            <a:gd name="T1" fmla="*/ 0 h 12"/>
                            <a:gd name="T2" fmla="*/ 301 w 301"/>
                            <a:gd name="T3" fmla="*/ 0 h 12"/>
                          </a:gdLst>
                          <a:ahLst/>
                          <a:cxnLst>
                            <a:cxn ang="0">
                              <a:pos x="T0" y="T1"/>
                            </a:cxn>
                            <a:cxn ang="0">
                              <a:pos x="T2" y="T3"/>
                            </a:cxn>
                          </a:cxnLst>
                          <a:rect l="0" t="0" r="r" b="b"/>
                          <a:pathLst>
                            <a:path w="301" h="12">
                              <a:moveTo>
                                <a:pt x="0" y="0"/>
                              </a:moveTo>
                              <a:lnTo>
                                <a:pt x="301" y="0"/>
                              </a:lnTo>
                            </a:path>
                          </a:pathLst>
                        </a:custGeom>
                        <a:noFill/>
                        <a:ln w="7620">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8" o:spid="_x0000_s1026" o:spt="100" style="position:absolute;left:0pt;margin-left:257.25pt;margin-top:35.3pt;height:0pt;width:15pt;z-index:251681792;mso-width-relative:page;mso-height-relative:page;" filled="f" stroked="t" coordsize="301,12" o:gfxdata="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tzPZC9YAAAAJAQAADwAAAAAAAAAB&#10;ACAAAAAiAAAAZHJzL2Rvd25yZXYueG1sUEsBAhQAFAAAAAgAh07iQFiiFQO9AgAA/gUAAA4AAAAA&#10;AAAAAQAgAAAAJQEAAGRycy9lMm9Eb2MueG1sUEsFBgAAAAAGAAYAWQEAAFQGAAAAAA==&#10;" path="m0,0l301,0e">
                <v:path o:connectlocs="0,0;190500,0" o:connectangles="0,0"/>
                <v:fill on="f" focussize="0,0"/>
                <v:stroke weight="0.6pt" color="#000000" miterlimit="10" joinstyle="miter"/>
                <v:imagedata o:title=""/>
                <o:lock v:ext="edit" aspectratio="f"/>
              </v:shape>
            </w:pict>
          </mc:Fallback>
        </mc:AlternateContent>
      </w:r>
      <w:r>
        <w:rPr>
          <w:color w:val="auto"/>
          <w:sz w:val="24"/>
          <w:szCs w:val="24"/>
          <w:highlight w:val="none"/>
          <w:lang w:eastAsia="zh-CN"/>
        </w:rPr>
        <w:t>2.2在投标截止日期</w:t>
      </w:r>
      <w:r>
        <w:rPr>
          <w:color w:val="auto"/>
          <w:sz w:val="24"/>
          <w:szCs w:val="24"/>
          <w:highlight w:val="none"/>
          <w:u w:val="single"/>
          <w:lang w:eastAsia="zh-CN"/>
        </w:rPr>
        <w:t>15</w:t>
      </w:r>
      <w:r>
        <w:rPr>
          <w:color w:val="auto"/>
          <w:sz w:val="24"/>
          <w:szCs w:val="24"/>
          <w:highlight w:val="none"/>
          <w:lang w:eastAsia="zh-CN"/>
        </w:rPr>
        <w:t>天前，招标人可能会发布澄清或修改文件（招标文</w:t>
      </w:r>
      <w:r>
        <w:rPr>
          <w:color w:val="auto"/>
          <w:spacing w:val="-3"/>
          <w:sz w:val="24"/>
          <w:szCs w:val="24"/>
          <w:highlight w:val="none"/>
          <w:lang w:eastAsia="zh-CN"/>
        </w:rPr>
        <w:t>件澄清在江西省公共资源交易中心公布</w:t>
      </w:r>
      <w:r>
        <w:rPr>
          <w:color w:val="auto"/>
          <w:spacing w:val="15"/>
          <w:sz w:val="24"/>
          <w:szCs w:val="24"/>
          <w:highlight w:val="none"/>
          <w:lang w:eastAsia="zh-CN"/>
        </w:rPr>
        <w:t>），</w:t>
      </w:r>
      <w:r>
        <w:rPr>
          <w:color w:val="auto"/>
          <w:spacing w:val="-3"/>
          <w:sz w:val="24"/>
          <w:szCs w:val="24"/>
          <w:highlight w:val="none"/>
          <w:lang w:eastAsia="zh-CN"/>
        </w:rPr>
        <w:t>不足15日的，如遇有较大变动，招</w:t>
      </w:r>
    </w:p>
    <w:p w14:paraId="7B7A31BF">
      <w:pPr>
        <w:pStyle w:val="8"/>
        <w:spacing w:before="1" w:line="219" w:lineRule="auto"/>
        <w:ind w:left="39"/>
        <w:rPr>
          <w:rFonts w:hint="eastAsia"/>
          <w:color w:val="auto"/>
          <w:sz w:val="24"/>
          <w:szCs w:val="24"/>
          <w:highlight w:val="none"/>
          <w:lang w:eastAsia="zh-CN"/>
        </w:rPr>
      </w:pPr>
      <w:r>
        <w:rPr>
          <w:color w:val="auto"/>
          <w:spacing w:val="-3"/>
          <w:sz w:val="24"/>
          <w:szCs w:val="24"/>
          <w:highlight w:val="none"/>
          <w:lang w:eastAsia="zh-CN"/>
        </w:rPr>
        <w:t>标单位将酌情延长递交投标文件截止时间。</w:t>
      </w:r>
    </w:p>
    <w:p w14:paraId="5BC36C87">
      <w:pPr>
        <w:pStyle w:val="8"/>
        <w:spacing w:before="182" w:line="219" w:lineRule="auto"/>
        <w:ind w:left="521"/>
        <w:rPr>
          <w:rFonts w:hint="eastAsia"/>
          <w:color w:val="auto"/>
          <w:sz w:val="24"/>
          <w:szCs w:val="24"/>
          <w:highlight w:val="none"/>
          <w:lang w:eastAsia="zh-CN"/>
        </w:rPr>
      </w:pPr>
      <w:r>
        <w:rPr>
          <w:color w:val="auto"/>
          <w:spacing w:val="-3"/>
          <w:sz w:val="24"/>
          <w:szCs w:val="24"/>
          <w:highlight w:val="none"/>
          <w:lang w:eastAsia="zh-CN"/>
        </w:rPr>
        <w:t>投标截止时间：见投标人须知前附表。</w:t>
      </w:r>
    </w:p>
    <w:p w14:paraId="04D8A60E">
      <w:pPr>
        <w:pStyle w:val="8"/>
        <w:spacing w:before="183" w:line="220" w:lineRule="auto"/>
        <w:ind w:left="43"/>
        <w:outlineLvl w:val="1"/>
        <w:rPr>
          <w:rFonts w:hint="eastAsia"/>
          <w:color w:val="auto"/>
          <w:sz w:val="24"/>
          <w:szCs w:val="24"/>
          <w:highlight w:val="none"/>
          <w:lang w:eastAsia="zh-CN"/>
        </w:rPr>
      </w:pPr>
      <w:bookmarkStart w:id="22" w:name="bookmark103"/>
      <w:bookmarkEnd w:id="22"/>
      <w:bookmarkStart w:id="23" w:name="_Toc22240"/>
      <w:r>
        <w:rPr>
          <w:color w:val="auto"/>
          <w:spacing w:val="-4"/>
          <w:sz w:val="24"/>
          <w:szCs w:val="24"/>
          <w:highlight w:val="none"/>
          <w:lang w:eastAsia="zh-CN"/>
        </w:rPr>
        <w:t>3.投标文件</w:t>
      </w:r>
      <w:bookmarkEnd w:id="23"/>
    </w:p>
    <w:p w14:paraId="03DD5941">
      <w:pPr>
        <w:pStyle w:val="8"/>
        <w:spacing w:before="182" w:line="220" w:lineRule="auto"/>
        <w:ind w:left="160"/>
        <w:outlineLvl w:val="2"/>
        <w:rPr>
          <w:rFonts w:hint="eastAsia"/>
          <w:color w:val="auto"/>
          <w:sz w:val="24"/>
          <w:szCs w:val="24"/>
          <w:highlight w:val="none"/>
          <w:lang w:eastAsia="zh-CN"/>
        </w:rPr>
      </w:pPr>
      <w:r>
        <w:rPr>
          <w:b/>
          <w:bCs/>
          <w:color w:val="auto"/>
          <w:spacing w:val="-3"/>
          <w:sz w:val="24"/>
          <w:szCs w:val="24"/>
          <w:highlight w:val="none"/>
          <w:lang w:eastAsia="zh-CN"/>
        </w:rPr>
        <w:t>3.1投标文件的组成</w:t>
      </w:r>
    </w:p>
    <w:p w14:paraId="2449F52C">
      <w:pPr>
        <w:pStyle w:val="8"/>
        <w:spacing w:before="182" w:line="220" w:lineRule="auto"/>
        <w:ind w:left="448"/>
        <w:rPr>
          <w:rFonts w:hint="eastAsia"/>
          <w:color w:val="auto"/>
          <w:sz w:val="24"/>
          <w:szCs w:val="24"/>
          <w:highlight w:val="none"/>
          <w:lang w:eastAsia="zh-CN"/>
        </w:rPr>
      </w:pPr>
      <w:r>
        <w:rPr>
          <w:b/>
          <w:bCs/>
          <w:color w:val="auto"/>
          <w:spacing w:val="-4"/>
          <w:sz w:val="24"/>
          <w:szCs w:val="24"/>
          <w:highlight w:val="none"/>
          <w:lang w:eastAsia="zh-CN"/>
        </w:rPr>
        <w:t>3.1.1投标文件应包括的内容：</w:t>
      </w:r>
    </w:p>
    <w:p w14:paraId="7DFD7BCA">
      <w:pPr>
        <w:pStyle w:val="8"/>
        <w:spacing w:before="182" w:line="220" w:lineRule="auto"/>
        <w:ind w:firstLine="486" w:firstLineChars="200"/>
        <w:rPr>
          <w:color w:val="auto"/>
          <w:highlight w:val="none"/>
          <w:lang w:eastAsia="zh-CN"/>
        </w:rPr>
      </w:pPr>
      <w:bookmarkStart w:id="139" w:name="_GoBack"/>
      <w:bookmarkEnd w:id="139"/>
      <w:r>
        <w:rPr>
          <w:b/>
          <w:bCs/>
          <w:color w:val="auto"/>
          <w:spacing w:val="1"/>
          <w:sz w:val="24"/>
          <w:szCs w:val="24"/>
          <w:highlight w:val="none"/>
          <w:lang w:eastAsia="zh-CN"/>
        </w:rPr>
        <w:t>（1）</w:t>
      </w:r>
      <w:r>
        <w:rPr>
          <w:b/>
          <w:bCs/>
          <w:color w:val="auto"/>
          <w:spacing w:val="1"/>
          <w:sz w:val="24"/>
          <w:szCs w:val="24"/>
          <w:highlight w:val="none"/>
          <w:u w:val="single"/>
          <w:lang w:eastAsia="zh-CN"/>
        </w:rPr>
        <w:t>资格标</w:t>
      </w:r>
      <w:r>
        <w:rPr>
          <w:b/>
          <w:bCs/>
          <w:color w:val="auto"/>
          <w:spacing w:val="-17"/>
          <w:sz w:val="24"/>
          <w:szCs w:val="24"/>
          <w:highlight w:val="none"/>
          <w:u w:val="single"/>
          <w:lang w:eastAsia="zh-CN"/>
        </w:rPr>
        <w:t>；（</w:t>
      </w:r>
      <w:r>
        <w:rPr>
          <w:b/>
          <w:bCs/>
          <w:color w:val="auto"/>
          <w:spacing w:val="1"/>
          <w:sz w:val="24"/>
          <w:szCs w:val="24"/>
          <w:highlight w:val="none"/>
          <w:u w:val="single"/>
          <w:lang w:eastAsia="zh-CN"/>
        </w:rPr>
        <w:t>2）技术标</w:t>
      </w:r>
      <w:r>
        <w:rPr>
          <w:b/>
          <w:bCs/>
          <w:color w:val="auto"/>
          <w:spacing w:val="-17"/>
          <w:sz w:val="24"/>
          <w:szCs w:val="24"/>
          <w:highlight w:val="none"/>
          <w:u w:val="single"/>
          <w:lang w:eastAsia="zh-CN"/>
        </w:rPr>
        <w:t>；（</w:t>
      </w:r>
      <w:r>
        <w:rPr>
          <w:b/>
          <w:bCs/>
          <w:color w:val="auto"/>
          <w:spacing w:val="1"/>
          <w:sz w:val="24"/>
          <w:szCs w:val="24"/>
          <w:highlight w:val="none"/>
          <w:u w:val="single"/>
          <w:lang w:eastAsia="zh-CN"/>
        </w:rPr>
        <w:t>3）商务标；</w:t>
      </w:r>
    </w:p>
    <w:p w14:paraId="1411A8E6">
      <w:pPr>
        <w:pStyle w:val="8"/>
        <w:spacing w:before="78" w:line="219" w:lineRule="auto"/>
        <w:ind w:firstLine="474" w:firstLineChars="200"/>
        <w:jc w:val="both"/>
        <w:rPr>
          <w:rFonts w:hint="eastAsia"/>
          <w:color w:val="auto"/>
          <w:sz w:val="24"/>
          <w:szCs w:val="24"/>
          <w:highlight w:val="none"/>
          <w:lang w:eastAsia="zh-CN"/>
        </w:rPr>
      </w:pPr>
      <w:r>
        <w:rPr>
          <w:b/>
          <w:bCs/>
          <w:color w:val="auto"/>
          <w:spacing w:val="-2"/>
          <w:sz w:val="24"/>
          <w:szCs w:val="24"/>
          <w:highlight w:val="none"/>
          <w:lang w:eastAsia="zh-CN"/>
        </w:rPr>
        <w:t>（2）</w:t>
      </w:r>
      <w:r>
        <w:rPr>
          <w:b/>
          <w:bCs/>
          <w:color w:val="auto"/>
          <w:spacing w:val="-2"/>
          <w:sz w:val="24"/>
          <w:szCs w:val="24"/>
          <w:highlight w:val="none"/>
          <w:u w:val="single"/>
          <w:lang w:eastAsia="zh-CN"/>
        </w:rPr>
        <w:t>投标文件至少应包含“第七章投标文件格式内容”中的全部内容。</w:t>
      </w:r>
    </w:p>
    <w:p w14:paraId="3EF497B8">
      <w:pPr>
        <w:pStyle w:val="8"/>
        <w:spacing w:before="183" w:line="218" w:lineRule="auto"/>
        <w:ind w:left="160"/>
        <w:outlineLvl w:val="2"/>
        <w:rPr>
          <w:rFonts w:hint="eastAsia"/>
          <w:color w:val="auto"/>
          <w:sz w:val="24"/>
          <w:szCs w:val="24"/>
          <w:highlight w:val="none"/>
          <w:lang w:eastAsia="zh-CN"/>
        </w:rPr>
      </w:pPr>
      <w:bookmarkStart w:id="24" w:name="bookmark104"/>
      <w:bookmarkEnd w:id="24"/>
      <w:r>
        <w:rPr>
          <w:b/>
          <w:bCs/>
          <w:color w:val="auto"/>
          <w:spacing w:val="-6"/>
          <w:sz w:val="24"/>
          <w:szCs w:val="24"/>
          <w:highlight w:val="none"/>
          <w:lang w:eastAsia="zh-CN"/>
        </w:rPr>
        <w:t>3.2投标报价</w:t>
      </w:r>
    </w:p>
    <w:p w14:paraId="4E8BC8F9">
      <w:pPr>
        <w:pStyle w:val="8"/>
        <w:spacing w:before="184" w:line="219" w:lineRule="auto"/>
        <w:ind w:left="522"/>
        <w:rPr>
          <w:rFonts w:hint="eastAsia"/>
          <w:color w:val="auto"/>
          <w:sz w:val="24"/>
          <w:szCs w:val="24"/>
          <w:highlight w:val="none"/>
          <w:lang w:eastAsia="zh-CN"/>
        </w:rPr>
      </w:pPr>
      <w:r>
        <w:rPr>
          <w:color w:val="auto"/>
          <w:spacing w:val="-5"/>
          <w:sz w:val="24"/>
          <w:szCs w:val="24"/>
          <w:highlight w:val="none"/>
          <w:lang w:eastAsia="zh-CN"/>
        </w:rPr>
        <w:t>见投标人须知前附表。</w:t>
      </w:r>
    </w:p>
    <w:p w14:paraId="77DF1112">
      <w:pPr>
        <w:pStyle w:val="8"/>
        <w:spacing w:before="183" w:line="220" w:lineRule="auto"/>
        <w:ind w:left="160"/>
        <w:outlineLvl w:val="2"/>
        <w:rPr>
          <w:rFonts w:hint="eastAsia"/>
          <w:color w:val="auto"/>
          <w:sz w:val="24"/>
          <w:szCs w:val="24"/>
          <w:highlight w:val="none"/>
          <w:lang w:eastAsia="zh-CN"/>
        </w:rPr>
      </w:pPr>
      <w:r>
        <w:rPr>
          <w:b/>
          <w:bCs/>
          <w:color w:val="auto"/>
          <w:spacing w:val="-4"/>
          <w:sz w:val="24"/>
          <w:szCs w:val="24"/>
          <w:highlight w:val="none"/>
          <w:lang w:eastAsia="zh-CN"/>
        </w:rPr>
        <w:t>3.3投标有效期</w:t>
      </w:r>
    </w:p>
    <w:p w14:paraId="05CA9C7C">
      <w:pPr>
        <w:pStyle w:val="8"/>
        <w:spacing w:before="181" w:line="219" w:lineRule="auto"/>
        <w:ind w:left="523"/>
        <w:rPr>
          <w:rFonts w:hint="eastAsia"/>
          <w:color w:val="auto"/>
          <w:sz w:val="24"/>
          <w:szCs w:val="24"/>
          <w:highlight w:val="none"/>
          <w:lang w:eastAsia="zh-CN"/>
        </w:rPr>
      </w:pPr>
      <w:r>
        <w:rPr>
          <w:color w:val="auto"/>
          <w:spacing w:val="-3"/>
          <w:sz w:val="24"/>
          <w:szCs w:val="24"/>
          <w:highlight w:val="none"/>
          <w:lang w:eastAsia="zh-CN"/>
        </w:rPr>
        <w:t>3.3.1投标有效期：见投标人须知前附</w:t>
      </w:r>
      <w:r>
        <w:rPr>
          <w:color w:val="auto"/>
          <w:spacing w:val="-4"/>
          <w:sz w:val="24"/>
          <w:szCs w:val="24"/>
          <w:highlight w:val="none"/>
          <w:lang w:eastAsia="zh-CN"/>
        </w:rPr>
        <w:t>表；</w:t>
      </w:r>
    </w:p>
    <w:p w14:paraId="2853E97A">
      <w:pPr>
        <w:pStyle w:val="8"/>
        <w:spacing w:before="184" w:line="220" w:lineRule="auto"/>
        <w:ind w:left="160"/>
        <w:outlineLvl w:val="2"/>
        <w:rPr>
          <w:rFonts w:hint="eastAsia"/>
          <w:color w:val="auto"/>
          <w:sz w:val="24"/>
          <w:szCs w:val="24"/>
          <w:highlight w:val="none"/>
          <w:lang w:eastAsia="zh-CN"/>
        </w:rPr>
      </w:pPr>
      <w:r>
        <w:rPr>
          <w:b/>
          <w:bCs/>
          <w:color w:val="auto"/>
          <w:spacing w:val="-4"/>
          <w:sz w:val="24"/>
          <w:szCs w:val="24"/>
          <w:highlight w:val="none"/>
          <w:lang w:eastAsia="zh-CN"/>
        </w:rPr>
        <w:t>3.4投标保证金</w:t>
      </w:r>
    </w:p>
    <w:p w14:paraId="32781445">
      <w:pPr>
        <w:pStyle w:val="8"/>
        <w:spacing w:before="181" w:line="313" w:lineRule="auto"/>
        <w:ind w:left="39" w:right="154" w:firstLine="483"/>
        <w:rPr>
          <w:rFonts w:hint="eastAsia"/>
          <w:color w:val="auto"/>
          <w:sz w:val="24"/>
          <w:szCs w:val="24"/>
          <w:highlight w:val="none"/>
          <w:lang w:eastAsia="zh-CN"/>
        </w:rPr>
      </w:pPr>
      <w:r>
        <w:rPr>
          <w:color w:val="auto"/>
          <w:spacing w:val="-2"/>
          <w:sz w:val="24"/>
          <w:szCs w:val="24"/>
          <w:highlight w:val="none"/>
          <w:lang w:eastAsia="zh-CN"/>
        </w:rPr>
        <w:t>3.4.1投标人在递交投标文件的同时，应按投标人须知前附表规定的金额、</w:t>
      </w:r>
      <w:r>
        <w:rPr>
          <w:color w:val="auto"/>
          <w:spacing w:val="-6"/>
          <w:sz w:val="24"/>
          <w:szCs w:val="24"/>
          <w:highlight w:val="none"/>
          <w:lang w:eastAsia="zh-CN"/>
        </w:rPr>
        <w:t>支付形式、开户行递交投标保证金，并作为其投标文件的</w:t>
      </w:r>
      <w:r>
        <w:rPr>
          <w:color w:val="auto"/>
          <w:spacing w:val="-7"/>
          <w:sz w:val="24"/>
          <w:szCs w:val="24"/>
          <w:highlight w:val="none"/>
          <w:lang w:eastAsia="zh-CN"/>
        </w:rPr>
        <w:t>组成部分。联合体投标</w:t>
      </w:r>
      <w:r>
        <w:rPr>
          <w:color w:val="auto"/>
          <w:spacing w:val="-2"/>
          <w:sz w:val="24"/>
          <w:szCs w:val="24"/>
          <w:highlight w:val="none"/>
          <w:lang w:eastAsia="zh-CN"/>
        </w:rPr>
        <w:t>的，其投标保证金由牵头人递交，并应符合投标人须知前附表的规定。</w:t>
      </w:r>
    </w:p>
    <w:p w14:paraId="3931D486">
      <w:pPr>
        <w:pStyle w:val="8"/>
        <w:spacing w:before="184" w:line="290" w:lineRule="auto"/>
        <w:ind w:left="39" w:right="94" w:firstLine="483"/>
        <w:rPr>
          <w:rFonts w:hint="eastAsia"/>
          <w:color w:val="auto"/>
          <w:sz w:val="24"/>
          <w:szCs w:val="24"/>
          <w:highlight w:val="none"/>
          <w:lang w:eastAsia="zh-CN"/>
        </w:rPr>
      </w:pPr>
      <w:r>
        <w:rPr>
          <w:color w:val="auto"/>
          <w:spacing w:val="-2"/>
          <w:sz w:val="24"/>
          <w:szCs w:val="24"/>
          <w:highlight w:val="none"/>
          <w:lang w:eastAsia="zh-CN"/>
        </w:rPr>
        <w:t>3.4.2投标人不按本章第3.4.1项要求提交投标保证金，评标委员会将否决</w:t>
      </w:r>
      <w:r>
        <w:rPr>
          <w:color w:val="auto"/>
          <w:spacing w:val="-9"/>
          <w:sz w:val="24"/>
          <w:szCs w:val="24"/>
          <w:highlight w:val="none"/>
          <w:lang w:eastAsia="zh-CN"/>
        </w:rPr>
        <w:t>其投标。</w:t>
      </w:r>
    </w:p>
    <w:p w14:paraId="18C04C8A">
      <w:pPr>
        <w:pStyle w:val="8"/>
        <w:spacing w:before="181" w:line="220" w:lineRule="auto"/>
        <w:ind w:left="523"/>
        <w:rPr>
          <w:rFonts w:hint="eastAsia"/>
          <w:color w:val="auto"/>
          <w:sz w:val="24"/>
          <w:szCs w:val="24"/>
          <w:highlight w:val="none"/>
          <w:lang w:eastAsia="zh-CN"/>
        </w:rPr>
      </w:pPr>
      <w:r>
        <w:rPr>
          <w:color w:val="auto"/>
          <w:spacing w:val="-3"/>
          <w:sz w:val="24"/>
          <w:szCs w:val="24"/>
          <w:highlight w:val="none"/>
          <w:lang w:eastAsia="zh-CN"/>
        </w:rPr>
        <w:t>3.4.3有下列情形之一的，投标保证金将不予退还：</w:t>
      </w:r>
    </w:p>
    <w:p w14:paraId="574E3BE5">
      <w:pPr>
        <w:pStyle w:val="8"/>
        <w:spacing w:before="182" w:line="220" w:lineRule="auto"/>
        <w:ind w:left="404"/>
        <w:rPr>
          <w:rFonts w:hint="eastAsia"/>
          <w:color w:val="auto"/>
          <w:sz w:val="24"/>
          <w:szCs w:val="24"/>
          <w:highlight w:val="none"/>
          <w:lang w:eastAsia="zh-CN"/>
        </w:rPr>
      </w:pPr>
      <w:r>
        <w:rPr>
          <w:color w:val="auto"/>
          <w:spacing w:val="-3"/>
          <w:sz w:val="24"/>
          <w:szCs w:val="24"/>
          <w:highlight w:val="none"/>
          <w:lang w:eastAsia="zh-CN"/>
        </w:rPr>
        <w:t>（1）投标人在规定的投标有效期内撤销或修改其投标文件；</w:t>
      </w:r>
    </w:p>
    <w:p w14:paraId="20E4077D">
      <w:pPr>
        <w:pStyle w:val="8"/>
        <w:spacing w:before="183" w:line="290" w:lineRule="auto"/>
        <w:ind w:left="39" w:right="170" w:firstLine="365"/>
        <w:rPr>
          <w:rFonts w:hint="eastAsia"/>
          <w:color w:val="auto"/>
          <w:sz w:val="24"/>
          <w:szCs w:val="24"/>
          <w:highlight w:val="none"/>
          <w:lang w:eastAsia="zh-CN"/>
        </w:rPr>
      </w:pPr>
      <w:r>
        <w:rPr>
          <w:color w:val="auto"/>
          <w:spacing w:val="-4"/>
          <w:sz w:val="24"/>
          <w:szCs w:val="24"/>
          <w:highlight w:val="none"/>
          <w:lang w:eastAsia="zh-CN"/>
        </w:rPr>
        <w:t>（2）中标人在收到中标通知书后，无正当理由拒签合同或未按招标文件规定</w:t>
      </w:r>
      <w:r>
        <w:rPr>
          <w:color w:val="auto"/>
          <w:spacing w:val="-6"/>
          <w:sz w:val="24"/>
          <w:szCs w:val="24"/>
          <w:highlight w:val="none"/>
          <w:lang w:eastAsia="zh-CN"/>
        </w:rPr>
        <w:t>提交履约担保。</w:t>
      </w:r>
    </w:p>
    <w:p w14:paraId="1A81740B">
      <w:pPr>
        <w:pStyle w:val="8"/>
        <w:spacing w:before="181" w:line="219" w:lineRule="auto"/>
        <w:ind w:left="404"/>
        <w:rPr>
          <w:rFonts w:hint="eastAsia"/>
          <w:color w:val="auto"/>
          <w:sz w:val="24"/>
          <w:szCs w:val="24"/>
          <w:highlight w:val="none"/>
          <w:lang w:eastAsia="zh-CN"/>
        </w:rPr>
      </w:pPr>
      <w:r>
        <w:rPr>
          <w:color w:val="auto"/>
          <w:spacing w:val="-2"/>
          <w:sz w:val="24"/>
          <w:szCs w:val="24"/>
          <w:highlight w:val="none"/>
          <w:lang w:eastAsia="zh-CN"/>
        </w:rPr>
        <w:t>（3）发生投标人须知前附表规定的其它可以不予退还投标保证金的情形。</w:t>
      </w:r>
    </w:p>
    <w:p w14:paraId="5138639F">
      <w:pPr>
        <w:pStyle w:val="8"/>
        <w:spacing w:before="183" w:line="220" w:lineRule="auto"/>
        <w:ind w:left="160"/>
        <w:outlineLvl w:val="2"/>
        <w:rPr>
          <w:rFonts w:hint="eastAsia"/>
          <w:color w:val="auto"/>
          <w:sz w:val="24"/>
          <w:szCs w:val="24"/>
          <w:highlight w:val="none"/>
          <w:lang w:eastAsia="zh-CN"/>
        </w:rPr>
      </w:pPr>
      <w:r>
        <w:rPr>
          <w:b/>
          <w:bCs/>
          <w:color w:val="auto"/>
          <w:spacing w:val="-6"/>
          <w:sz w:val="24"/>
          <w:szCs w:val="24"/>
          <w:highlight w:val="none"/>
          <w:lang w:eastAsia="zh-CN"/>
        </w:rPr>
        <w:t>3.5资格审查资料</w:t>
      </w:r>
    </w:p>
    <w:p w14:paraId="0497555A">
      <w:pPr>
        <w:pStyle w:val="8"/>
        <w:spacing w:before="183" w:line="219" w:lineRule="auto"/>
        <w:ind w:left="518"/>
        <w:rPr>
          <w:rFonts w:hint="eastAsia"/>
          <w:color w:val="auto"/>
          <w:sz w:val="24"/>
          <w:szCs w:val="24"/>
          <w:highlight w:val="none"/>
          <w:lang w:eastAsia="zh-CN"/>
        </w:rPr>
      </w:pPr>
      <w:bookmarkStart w:id="25" w:name="bookmark105"/>
      <w:bookmarkEnd w:id="25"/>
      <w:r>
        <w:rPr>
          <w:color w:val="auto"/>
          <w:spacing w:val="-4"/>
          <w:sz w:val="24"/>
          <w:szCs w:val="24"/>
          <w:highlight w:val="none"/>
          <w:lang w:eastAsia="zh-CN"/>
        </w:rPr>
        <w:t>详见投标人须知前附表。</w:t>
      </w:r>
    </w:p>
    <w:p w14:paraId="3C96B70A">
      <w:pPr>
        <w:pStyle w:val="8"/>
        <w:spacing w:before="184" w:line="220" w:lineRule="auto"/>
        <w:ind w:left="160"/>
        <w:outlineLvl w:val="2"/>
        <w:rPr>
          <w:rFonts w:hint="eastAsia"/>
          <w:color w:val="auto"/>
          <w:sz w:val="24"/>
          <w:szCs w:val="24"/>
          <w:highlight w:val="none"/>
          <w:lang w:eastAsia="zh-CN"/>
        </w:rPr>
      </w:pPr>
      <w:r>
        <w:rPr>
          <w:b/>
          <w:bCs/>
          <w:color w:val="auto"/>
          <w:spacing w:val="-3"/>
          <w:sz w:val="24"/>
          <w:szCs w:val="24"/>
          <w:highlight w:val="none"/>
          <w:lang w:eastAsia="zh-CN"/>
        </w:rPr>
        <w:t>3.6备选投标方案</w:t>
      </w:r>
    </w:p>
    <w:p w14:paraId="2504D2D5">
      <w:pPr>
        <w:pStyle w:val="8"/>
        <w:spacing w:before="181" w:line="219" w:lineRule="auto"/>
        <w:ind w:left="519"/>
        <w:rPr>
          <w:rFonts w:hint="eastAsia"/>
          <w:color w:val="auto"/>
          <w:sz w:val="24"/>
          <w:szCs w:val="24"/>
          <w:highlight w:val="none"/>
          <w:lang w:eastAsia="zh-CN"/>
        </w:rPr>
      </w:pPr>
      <w:r>
        <w:rPr>
          <w:color w:val="auto"/>
          <w:spacing w:val="-3"/>
          <w:sz w:val="24"/>
          <w:szCs w:val="24"/>
          <w:highlight w:val="none"/>
          <w:lang w:eastAsia="zh-CN"/>
        </w:rPr>
        <w:t>本次招标不允许递交备选方案。</w:t>
      </w:r>
    </w:p>
    <w:p w14:paraId="6AB4102F">
      <w:pPr>
        <w:pStyle w:val="8"/>
        <w:spacing w:before="183" w:line="220" w:lineRule="auto"/>
        <w:ind w:left="160"/>
        <w:outlineLvl w:val="2"/>
        <w:rPr>
          <w:rFonts w:hint="eastAsia"/>
          <w:color w:val="auto"/>
          <w:sz w:val="24"/>
          <w:szCs w:val="24"/>
          <w:highlight w:val="none"/>
          <w:lang w:eastAsia="zh-CN"/>
        </w:rPr>
      </w:pPr>
      <w:r>
        <w:rPr>
          <w:b/>
          <w:bCs/>
          <w:color w:val="auto"/>
          <w:spacing w:val="-3"/>
          <w:sz w:val="24"/>
          <w:szCs w:val="24"/>
          <w:highlight w:val="none"/>
          <w:lang w:eastAsia="zh-CN"/>
        </w:rPr>
        <w:t>3.7投标文件的编制</w:t>
      </w:r>
    </w:p>
    <w:p w14:paraId="66AF046D">
      <w:pPr>
        <w:pStyle w:val="8"/>
        <w:spacing w:before="184" w:line="289" w:lineRule="auto"/>
        <w:ind w:left="38" w:right="94" w:firstLine="484"/>
        <w:rPr>
          <w:rFonts w:hint="eastAsia"/>
          <w:color w:val="auto"/>
          <w:sz w:val="24"/>
          <w:szCs w:val="24"/>
          <w:highlight w:val="none"/>
          <w:lang w:eastAsia="zh-CN"/>
        </w:rPr>
      </w:pPr>
      <w:r>
        <w:rPr>
          <w:color w:val="auto"/>
          <w:spacing w:val="-2"/>
          <w:sz w:val="24"/>
          <w:szCs w:val="24"/>
          <w:highlight w:val="none"/>
          <w:lang w:eastAsia="zh-CN"/>
        </w:rPr>
        <w:t>3.7.1投标文件应按第七章“投标文件格式”进行编</w:t>
      </w:r>
      <w:r>
        <w:rPr>
          <w:color w:val="auto"/>
          <w:spacing w:val="-3"/>
          <w:sz w:val="24"/>
          <w:szCs w:val="24"/>
          <w:highlight w:val="none"/>
          <w:lang w:eastAsia="zh-CN"/>
        </w:rPr>
        <w:t>写，如有必要，可以增加附页，作为投标文件的组成部分。</w:t>
      </w:r>
    </w:p>
    <w:p w14:paraId="732568FF">
      <w:pPr>
        <w:pStyle w:val="8"/>
        <w:spacing w:before="183" w:line="290" w:lineRule="auto"/>
        <w:ind w:left="40" w:right="94" w:firstLine="482"/>
        <w:rPr>
          <w:rFonts w:hint="eastAsia"/>
          <w:color w:val="auto"/>
          <w:sz w:val="24"/>
          <w:szCs w:val="24"/>
          <w:highlight w:val="none"/>
          <w:lang w:eastAsia="zh-CN"/>
        </w:rPr>
      </w:pPr>
      <w:r>
        <w:rPr>
          <w:color w:val="auto"/>
          <w:spacing w:val="-1"/>
          <w:sz w:val="24"/>
          <w:szCs w:val="24"/>
          <w:highlight w:val="none"/>
          <w:lang w:eastAsia="zh-CN"/>
        </w:rPr>
        <w:t>3.7.2投标文件应当对招标文件有关招标范</w:t>
      </w:r>
      <w:r>
        <w:rPr>
          <w:color w:val="auto"/>
          <w:spacing w:val="-2"/>
          <w:sz w:val="24"/>
          <w:szCs w:val="24"/>
          <w:highlight w:val="none"/>
          <w:lang w:eastAsia="zh-CN"/>
        </w:rPr>
        <w:t>围、工期、质量标准、发包人要</w:t>
      </w:r>
      <w:r>
        <w:rPr>
          <w:color w:val="auto"/>
          <w:spacing w:val="-4"/>
          <w:sz w:val="24"/>
          <w:szCs w:val="24"/>
          <w:highlight w:val="none"/>
          <w:lang w:eastAsia="zh-CN"/>
        </w:rPr>
        <w:t>求等实质性内容做出响应。</w:t>
      </w:r>
    </w:p>
    <w:p w14:paraId="468BB75C">
      <w:pPr>
        <w:pStyle w:val="8"/>
        <w:spacing w:before="183" w:line="289" w:lineRule="auto"/>
        <w:ind w:left="38" w:right="94" w:firstLine="484"/>
        <w:rPr>
          <w:rFonts w:hint="eastAsia"/>
          <w:color w:val="auto"/>
          <w:sz w:val="24"/>
          <w:szCs w:val="24"/>
          <w:highlight w:val="none"/>
          <w:lang w:eastAsia="zh-CN"/>
        </w:rPr>
      </w:pPr>
      <w:r>
        <w:rPr>
          <w:color w:val="auto"/>
          <w:sz w:val="24"/>
          <w:szCs w:val="24"/>
          <w:highlight w:val="none"/>
          <w:lang w:eastAsia="zh-CN"/>
        </w:rPr>
        <w:t>3.7.3投标文件按格式要求盖章、签字（</w:t>
      </w:r>
      <w:r>
        <w:rPr>
          <w:color w:val="auto"/>
          <w:spacing w:val="-1"/>
          <w:sz w:val="24"/>
          <w:szCs w:val="24"/>
          <w:highlight w:val="none"/>
          <w:lang w:eastAsia="zh-CN"/>
        </w:rPr>
        <w:t>或盖章</w:t>
      </w:r>
      <w:r>
        <w:rPr>
          <w:color w:val="auto"/>
          <w:spacing w:val="-19"/>
          <w:sz w:val="24"/>
          <w:szCs w:val="24"/>
          <w:highlight w:val="none"/>
          <w:lang w:eastAsia="zh-CN"/>
        </w:rPr>
        <w:t>）；</w:t>
      </w:r>
      <w:r>
        <w:rPr>
          <w:color w:val="auto"/>
          <w:spacing w:val="-1"/>
          <w:sz w:val="24"/>
          <w:szCs w:val="24"/>
          <w:highlight w:val="none"/>
          <w:lang w:eastAsia="zh-CN"/>
        </w:rPr>
        <w:t>联合体投标的，除联合体协议书外，</w:t>
      </w:r>
      <w:r>
        <w:rPr>
          <w:rFonts w:hint="eastAsia"/>
          <w:color w:val="auto"/>
          <w:spacing w:val="-1"/>
          <w:sz w:val="24"/>
          <w:szCs w:val="24"/>
          <w:highlight w:val="none"/>
          <w:lang w:eastAsia="zh-CN"/>
        </w:rPr>
        <w:t>招标文件中要求</w:t>
      </w:r>
      <w:r>
        <w:rPr>
          <w:color w:val="auto"/>
          <w:spacing w:val="-1"/>
          <w:sz w:val="24"/>
          <w:szCs w:val="24"/>
          <w:highlight w:val="none"/>
          <w:lang w:eastAsia="zh-CN"/>
        </w:rPr>
        <w:t>需要签字(或)盖章的只需要联合体牵头</w:t>
      </w:r>
      <w:r>
        <w:rPr>
          <w:color w:val="auto"/>
          <w:spacing w:val="-2"/>
          <w:sz w:val="24"/>
          <w:szCs w:val="24"/>
          <w:highlight w:val="none"/>
          <w:lang w:eastAsia="zh-CN"/>
        </w:rPr>
        <w:t>人签字(或)盖章。</w:t>
      </w:r>
    </w:p>
    <w:p w14:paraId="67BE019C">
      <w:pPr>
        <w:pStyle w:val="8"/>
        <w:spacing w:before="183" w:line="219" w:lineRule="auto"/>
        <w:ind w:left="523"/>
        <w:rPr>
          <w:rFonts w:hint="eastAsia"/>
          <w:color w:val="auto"/>
          <w:sz w:val="24"/>
          <w:szCs w:val="24"/>
          <w:highlight w:val="none"/>
          <w:lang w:eastAsia="zh-CN"/>
        </w:rPr>
      </w:pPr>
      <w:r>
        <w:rPr>
          <w:color w:val="auto"/>
          <w:spacing w:val="-3"/>
          <w:sz w:val="24"/>
          <w:szCs w:val="24"/>
          <w:highlight w:val="none"/>
          <w:lang w:eastAsia="zh-CN"/>
        </w:rPr>
        <w:t>3.7.4投标文件份数见投标人须知前附表。</w:t>
      </w:r>
    </w:p>
    <w:p w14:paraId="68CB68ED">
      <w:pPr>
        <w:pStyle w:val="8"/>
        <w:spacing w:before="183" w:line="220" w:lineRule="auto"/>
        <w:ind w:left="523"/>
        <w:rPr>
          <w:rFonts w:hint="eastAsia"/>
          <w:color w:val="auto"/>
          <w:sz w:val="24"/>
          <w:szCs w:val="24"/>
          <w:highlight w:val="none"/>
          <w:lang w:eastAsia="zh-CN"/>
        </w:rPr>
      </w:pPr>
      <w:r>
        <w:rPr>
          <w:color w:val="auto"/>
          <w:spacing w:val="-7"/>
          <w:sz w:val="24"/>
          <w:szCs w:val="24"/>
          <w:highlight w:val="none"/>
          <w:lang w:eastAsia="zh-CN"/>
        </w:rPr>
        <w:t>3.7.5投标文件的资格标、商务标和技术标分别密封，具体装订要求见投标</w:t>
      </w:r>
    </w:p>
    <w:p w14:paraId="027550E3">
      <w:pPr>
        <w:spacing w:line="220" w:lineRule="auto"/>
        <w:rPr>
          <w:color w:val="auto"/>
          <w:sz w:val="24"/>
          <w:szCs w:val="24"/>
          <w:highlight w:val="none"/>
          <w:lang w:eastAsia="zh-CN"/>
        </w:rPr>
        <w:sectPr>
          <w:headerReference r:id="rId11" w:type="default"/>
          <w:footerReference r:id="rId12" w:type="default"/>
          <w:pgSz w:w="11906" w:h="16839"/>
          <w:pgMar w:top="1134" w:right="1417" w:bottom="1134" w:left="1417" w:header="1104" w:footer="992" w:gutter="0"/>
          <w:cols w:space="0" w:num="1"/>
        </w:sectPr>
      </w:pPr>
    </w:p>
    <w:p w14:paraId="7692F6BC">
      <w:pPr>
        <w:spacing w:line="356" w:lineRule="auto"/>
        <w:rPr>
          <w:color w:val="auto"/>
          <w:highlight w:val="none"/>
          <w:lang w:eastAsia="zh-CN"/>
        </w:rPr>
      </w:pPr>
    </w:p>
    <w:p w14:paraId="2401DFB6">
      <w:pPr>
        <w:pStyle w:val="8"/>
        <w:spacing w:before="78" w:line="219" w:lineRule="auto"/>
        <w:ind w:left="40"/>
        <w:rPr>
          <w:rFonts w:hint="eastAsia"/>
          <w:color w:val="auto"/>
          <w:sz w:val="24"/>
          <w:szCs w:val="24"/>
          <w:highlight w:val="none"/>
          <w:lang w:eastAsia="zh-CN"/>
        </w:rPr>
      </w:pPr>
      <w:r>
        <w:rPr>
          <w:color w:val="auto"/>
          <w:spacing w:val="-5"/>
          <w:sz w:val="24"/>
          <w:szCs w:val="24"/>
          <w:highlight w:val="none"/>
          <w:lang w:eastAsia="zh-CN"/>
        </w:rPr>
        <w:t>人须知前附表规定。</w:t>
      </w:r>
    </w:p>
    <w:p w14:paraId="197A245F">
      <w:pPr>
        <w:pStyle w:val="8"/>
        <w:spacing w:before="183" w:line="220" w:lineRule="auto"/>
        <w:ind w:left="37"/>
        <w:outlineLvl w:val="1"/>
        <w:rPr>
          <w:rFonts w:hint="eastAsia"/>
          <w:color w:val="auto"/>
          <w:sz w:val="24"/>
          <w:szCs w:val="24"/>
          <w:highlight w:val="none"/>
          <w:lang w:eastAsia="zh-CN"/>
        </w:rPr>
      </w:pPr>
      <w:bookmarkStart w:id="26" w:name="bookmark106"/>
      <w:bookmarkEnd w:id="26"/>
      <w:bookmarkStart w:id="27" w:name="_Toc17686"/>
      <w:r>
        <w:rPr>
          <w:color w:val="auto"/>
          <w:spacing w:val="-4"/>
          <w:sz w:val="24"/>
          <w:szCs w:val="24"/>
          <w:highlight w:val="none"/>
          <w:lang w:eastAsia="zh-CN"/>
        </w:rPr>
        <w:t>4.投标</w:t>
      </w:r>
      <w:bookmarkEnd w:id="27"/>
    </w:p>
    <w:p w14:paraId="4030A2B2">
      <w:pPr>
        <w:pStyle w:val="8"/>
        <w:spacing w:before="181" w:line="220" w:lineRule="auto"/>
        <w:ind w:left="154"/>
        <w:outlineLvl w:val="2"/>
        <w:rPr>
          <w:rFonts w:hint="eastAsia"/>
          <w:color w:val="auto"/>
          <w:sz w:val="24"/>
          <w:szCs w:val="24"/>
          <w:highlight w:val="none"/>
          <w:lang w:eastAsia="zh-CN"/>
        </w:rPr>
      </w:pPr>
      <w:r>
        <w:rPr>
          <w:b/>
          <w:bCs/>
          <w:color w:val="auto"/>
          <w:spacing w:val="-3"/>
          <w:sz w:val="24"/>
          <w:szCs w:val="24"/>
          <w:highlight w:val="none"/>
          <w:lang w:eastAsia="zh-CN"/>
        </w:rPr>
        <w:t>4.1投标文件的密封和标记</w:t>
      </w:r>
    </w:p>
    <w:p w14:paraId="1714CB5E">
      <w:pPr>
        <w:pStyle w:val="8"/>
        <w:spacing w:before="182" w:line="219" w:lineRule="auto"/>
        <w:ind w:left="521"/>
        <w:rPr>
          <w:rFonts w:hint="eastAsia"/>
          <w:color w:val="auto"/>
          <w:sz w:val="24"/>
          <w:szCs w:val="24"/>
          <w:highlight w:val="none"/>
          <w:lang w:eastAsia="zh-CN"/>
        </w:rPr>
      </w:pPr>
      <w:r>
        <w:rPr>
          <w:color w:val="auto"/>
          <w:spacing w:val="-4"/>
          <w:sz w:val="24"/>
          <w:szCs w:val="24"/>
          <w:highlight w:val="none"/>
          <w:lang w:eastAsia="zh-CN"/>
        </w:rPr>
        <w:t>详见投标人须知前附表。</w:t>
      </w:r>
    </w:p>
    <w:p w14:paraId="6A9EA344">
      <w:pPr>
        <w:pStyle w:val="8"/>
        <w:spacing w:before="182" w:line="220" w:lineRule="auto"/>
        <w:ind w:left="154"/>
        <w:outlineLvl w:val="2"/>
        <w:rPr>
          <w:rFonts w:hint="eastAsia"/>
          <w:color w:val="auto"/>
          <w:sz w:val="24"/>
          <w:szCs w:val="24"/>
          <w:highlight w:val="none"/>
          <w:lang w:eastAsia="zh-CN"/>
        </w:rPr>
      </w:pPr>
      <w:r>
        <w:rPr>
          <w:b/>
          <w:bCs/>
          <w:color w:val="auto"/>
          <w:spacing w:val="-3"/>
          <w:sz w:val="24"/>
          <w:szCs w:val="24"/>
          <w:highlight w:val="none"/>
          <w:lang w:eastAsia="zh-CN"/>
        </w:rPr>
        <w:t>4.2投标文件的递交</w:t>
      </w:r>
    </w:p>
    <w:p w14:paraId="13010D28">
      <w:pPr>
        <w:pStyle w:val="8"/>
        <w:spacing w:before="182" w:line="220" w:lineRule="auto"/>
        <w:ind w:left="517"/>
        <w:rPr>
          <w:rFonts w:hint="eastAsia"/>
          <w:color w:val="auto"/>
          <w:sz w:val="24"/>
          <w:szCs w:val="24"/>
          <w:highlight w:val="none"/>
          <w:lang w:eastAsia="zh-CN"/>
        </w:rPr>
      </w:pPr>
      <w:r>
        <w:rPr>
          <w:color w:val="auto"/>
          <w:spacing w:val="-2"/>
          <w:sz w:val="24"/>
          <w:szCs w:val="24"/>
          <w:highlight w:val="none"/>
          <w:lang w:eastAsia="zh-CN"/>
        </w:rPr>
        <w:t>4.2.1投标人应在第2.2.2项规定的投标截止时间前递交投标文件。</w:t>
      </w:r>
    </w:p>
    <w:p w14:paraId="7D52E19A">
      <w:pPr>
        <w:pStyle w:val="8"/>
        <w:spacing w:before="182" w:line="219" w:lineRule="auto"/>
        <w:ind w:left="517"/>
        <w:rPr>
          <w:rFonts w:hint="eastAsia"/>
          <w:color w:val="auto"/>
          <w:sz w:val="24"/>
          <w:szCs w:val="24"/>
          <w:highlight w:val="none"/>
          <w:lang w:eastAsia="zh-CN"/>
        </w:rPr>
      </w:pPr>
      <w:r>
        <w:rPr>
          <w:color w:val="auto"/>
          <w:spacing w:val="-2"/>
          <w:sz w:val="24"/>
          <w:szCs w:val="24"/>
          <w:highlight w:val="none"/>
          <w:lang w:eastAsia="zh-CN"/>
        </w:rPr>
        <w:t>4.2.2投标人递交投标文件的地点：见投标人须知前附表。</w:t>
      </w:r>
    </w:p>
    <w:p w14:paraId="68C72EE2">
      <w:pPr>
        <w:pStyle w:val="8"/>
        <w:spacing w:before="183" w:line="219" w:lineRule="auto"/>
        <w:jc w:val="center"/>
        <w:rPr>
          <w:rFonts w:hint="eastAsia"/>
          <w:color w:val="auto"/>
          <w:sz w:val="24"/>
          <w:szCs w:val="24"/>
          <w:highlight w:val="none"/>
          <w:lang w:eastAsia="zh-CN"/>
        </w:rPr>
      </w:pPr>
      <w:r>
        <w:rPr>
          <w:color w:val="auto"/>
          <w:spacing w:val="-4"/>
          <w:sz w:val="24"/>
          <w:szCs w:val="24"/>
          <w:highlight w:val="none"/>
          <w:lang w:eastAsia="zh-CN"/>
        </w:rPr>
        <w:t>4.2.3除投标人须知前附表另有规定外</w:t>
      </w:r>
      <w:r>
        <w:rPr>
          <w:color w:val="auto"/>
          <w:spacing w:val="-5"/>
          <w:sz w:val="24"/>
          <w:szCs w:val="24"/>
          <w:highlight w:val="none"/>
          <w:lang w:eastAsia="zh-CN"/>
        </w:rPr>
        <w:t>，投标人所递交的投标文件不予退还。</w:t>
      </w:r>
    </w:p>
    <w:p w14:paraId="0690BD78">
      <w:pPr>
        <w:pStyle w:val="8"/>
        <w:spacing w:before="183" w:line="220" w:lineRule="auto"/>
        <w:ind w:left="517"/>
        <w:rPr>
          <w:rFonts w:hint="eastAsia"/>
          <w:color w:val="auto"/>
          <w:sz w:val="24"/>
          <w:szCs w:val="24"/>
          <w:highlight w:val="none"/>
          <w:lang w:eastAsia="zh-CN"/>
        </w:rPr>
      </w:pPr>
      <w:r>
        <w:rPr>
          <w:color w:val="auto"/>
          <w:spacing w:val="-1"/>
          <w:sz w:val="24"/>
          <w:szCs w:val="24"/>
          <w:highlight w:val="none"/>
          <w:lang w:eastAsia="zh-CN"/>
        </w:rPr>
        <w:t>4.2.4逾期送达的或者未送达指定地点的投标文件</w:t>
      </w:r>
      <w:r>
        <w:rPr>
          <w:color w:val="auto"/>
          <w:spacing w:val="-2"/>
          <w:sz w:val="24"/>
          <w:szCs w:val="24"/>
          <w:highlight w:val="none"/>
          <w:lang w:eastAsia="zh-CN"/>
        </w:rPr>
        <w:t>，招标人不予受理。</w:t>
      </w:r>
    </w:p>
    <w:p w14:paraId="104B553E">
      <w:pPr>
        <w:pStyle w:val="8"/>
        <w:spacing w:before="182" w:line="220" w:lineRule="auto"/>
        <w:ind w:left="154"/>
        <w:outlineLvl w:val="2"/>
        <w:rPr>
          <w:rFonts w:hint="eastAsia"/>
          <w:color w:val="auto"/>
          <w:sz w:val="24"/>
          <w:szCs w:val="24"/>
          <w:highlight w:val="none"/>
          <w:lang w:eastAsia="zh-CN"/>
        </w:rPr>
      </w:pPr>
      <w:r>
        <w:rPr>
          <w:b/>
          <w:bCs/>
          <w:color w:val="auto"/>
          <w:spacing w:val="-3"/>
          <w:sz w:val="24"/>
          <w:szCs w:val="24"/>
          <w:highlight w:val="none"/>
          <w:lang w:eastAsia="zh-CN"/>
        </w:rPr>
        <w:t>4.3投标文件的修改与撤回</w:t>
      </w:r>
      <w:r>
        <w:rPr>
          <w:rFonts w:hint="eastAsia"/>
          <w:b/>
          <w:bCs/>
          <w:color w:val="auto"/>
          <w:spacing w:val="-3"/>
          <w:sz w:val="24"/>
          <w:szCs w:val="24"/>
          <w:highlight w:val="none"/>
          <w:lang w:eastAsia="zh-CN"/>
        </w:rPr>
        <w:t>：</w:t>
      </w:r>
      <w:r>
        <w:rPr>
          <w:b/>
          <w:bCs/>
          <w:color w:val="auto"/>
          <w:spacing w:val="-3"/>
          <w:sz w:val="24"/>
          <w:szCs w:val="24"/>
          <w:highlight w:val="none"/>
          <w:lang w:eastAsia="zh-CN"/>
        </w:rPr>
        <w:t>/</w:t>
      </w:r>
    </w:p>
    <w:p w14:paraId="65A73933">
      <w:pPr>
        <w:pStyle w:val="8"/>
        <w:spacing w:before="177" w:line="220" w:lineRule="auto"/>
        <w:ind w:left="43"/>
        <w:outlineLvl w:val="1"/>
        <w:rPr>
          <w:rFonts w:hint="eastAsia"/>
          <w:color w:val="auto"/>
          <w:sz w:val="24"/>
          <w:szCs w:val="24"/>
          <w:highlight w:val="none"/>
          <w:lang w:eastAsia="zh-CN"/>
        </w:rPr>
      </w:pPr>
      <w:bookmarkStart w:id="28" w:name="bookmark107"/>
      <w:bookmarkEnd w:id="28"/>
      <w:bookmarkStart w:id="29" w:name="_Toc10296"/>
      <w:r>
        <w:rPr>
          <w:color w:val="auto"/>
          <w:spacing w:val="-5"/>
          <w:sz w:val="24"/>
          <w:szCs w:val="24"/>
          <w:highlight w:val="none"/>
          <w:lang w:eastAsia="zh-CN"/>
        </w:rPr>
        <w:t>5.开标</w:t>
      </w:r>
      <w:bookmarkEnd w:id="29"/>
    </w:p>
    <w:p w14:paraId="3108F5C3">
      <w:pPr>
        <w:pStyle w:val="8"/>
        <w:spacing w:before="182" w:line="220" w:lineRule="auto"/>
        <w:ind w:left="160"/>
        <w:outlineLvl w:val="2"/>
        <w:rPr>
          <w:rFonts w:hint="eastAsia"/>
          <w:color w:val="auto"/>
          <w:sz w:val="24"/>
          <w:szCs w:val="24"/>
          <w:highlight w:val="none"/>
          <w:lang w:eastAsia="zh-CN"/>
        </w:rPr>
      </w:pPr>
      <w:bookmarkStart w:id="30" w:name="bookmark42"/>
      <w:bookmarkEnd w:id="30"/>
      <w:r>
        <w:rPr>
          <w:b/>
          <w:bCs/>
          <w:color w:val="auto"/>
          <w:spacing w:val="-3"/>
          <w:sz w:val="24"/>
          <w:szCs w:val="24"/>
          <w:highlight w:val="none"/>
          <w:lang w:eastAsia="zh-CN"/>
        </w:rPr>
        <w:t>5.1开标时间和地点</w:t>
      </w:r>
    </w:p>
    <w:p w14:paraId="44F92EF1">
      <w:pPr>
        <w:pStyle w:val="8"/>
        <w:spacing w:before="182" w:line="360" w:lineRule="auto"/>
        <w:ind w:left="39" w:right="180" w:firstLine="498"/>
        <w:rPr>
          <w:rFonts w:hint="eastAsia"/>
          <w:color w:val="auto"/>
          <w:sz w:val="24"/>
          <w:szCs w:val="24"/>
          <w:highlight w:val="none"/>
          <w:lang w:eastAsia="zh-CN"/>
        </w:rPr>
      </w:pPr>
      <w:r>
        <w:rPr>
          <w:b/>
          <w:bCs/>
          <w:color w:val="auto"/>
          <w:spacing w:val="1"/>
          <w:sz w:val="24"/>
          <w:szCs w:val="24"/>
          <w:highlight w:val="none"/>
          <w:lang w:eastAsia="zh-CN"/>
        </w:rPr>
        <w:t>招标人在投标人须知前附表规定的投标截止时间（开标时间）和地点举行</w:t>
      </w:r>
      <w:bookmarkStart w:id="31" w:name="bookmark43"/>
      <w:bookmarkEnd w:id="31"/>
      <w:r>
        <w:rPr>
          <w:b/>
          <w:bCs/>
          <w:color w:val="auto"/>
          <w:spacing w:val="-5"/>
          <w:sz w:val="24"/>
          <w:szCs w:val="24"/>
          <w:highlight w:val="none"/>
          <w:lang w:eastAsia="zh-CN"/>
        </w:rPr>
        <w:t>开标会议。</w:t>
      </w:r>
    </w:p>
    <w:p w14:paraId="14419D90">
      <w:pPr>
        <w:pStyle w:val="8"/>
        <w:spacing w:line="220" w:lineRule="auto"/>
        <w:ind w:left="160"/>
        <w:outlineLvl w:val="2"/>
        <w:rPr>
          <w:rFonts w:hint="eastAsia"/>
          <w:color w:val="auto"/>
          <w:sz w:val="24"/>
          <w:szCs w:val="24"/>
          <w:highlight w:val="none"/>
          <w:lang w:eastAsia="zh-CN"/>
        </w:rPr>
      </w:pPr>
      <w:bookmarkStart w:id="32" w:name="bookmark108"/>
      <w:bookmarkEnd w:id="32"/>
      <w:r>
        <w:rPr>
          <w:b/>
          <w:bCs/>
          <w:color w:val="auto"/>
          <w:spacing w:val="-6"/>
          <w:sz w:val="24"/>
          <w:szCs w:val="24"/>
          <w:highlight w:val="none"/>
          <w:lang w:eastAsia="zh-CN"/>
        </w:rPr>
        <w:t>5.2开标程序</w:t>
      </w:r>
      <w:r>
        <w:rPr>
          <w:rFonts w:hint="eastAsia"/>
          <w:b/>
          <w:bCs/>
          <w:color w:val="auto"/>
          <w:spacing w:val="-6"/>
          <w:sz w:val="24"/>
          <w:szCs w:val="24"/>
          <w:highlight w:val="none"/>
          <w:lang w:eastAsia="zh-CN"/>
        </w:rPr>
        <w:t>：</w:t>
      </w:r>
      <w:r>
        <w:rPr>
          <w:color w:val="auto"/>
          <w:spacing w:val="-2"/>
          <w:sz w:val="24"/>
          <w:szCs w:val="24"/>
          <w:highlight w:val="none"/>
          <w:u w:val="single"/>
          <w:lang w:eastAsia="zh-CN"/>
        </w:rPr>
        <w:t>详见投标人须知前附表</w:t>
      </w:r>
      <w:r>
        <w:rPr>
          <w:color w:val="auto"/>
          <w:spacing w:val="-2"/>
          <w:sz w:val="24"/>
          <w:szCs w:val="24"/>
          <w:highlight w:val="none"/>
          <w:lang w:eastAsia="zh-CN"/>
        </w:rPr>
        <w:t>。</w:t>
      </w:r>
    </w:p>
    <w:p w14:paraId="03D1F07B">
      <w:pPr>
        <w:pStyle w:val="8"/>
        <w:spacing w:before="183" w:line="220" w:lineRule="auto"/>
        <w:ind w:left="160"/>
        <w:outlineLvl w:val="2"/>
        <w:rPr>
          <w:rFonts w:hint="eastAsia"/>
          <w:color w:val="auto"/>
          <w:sz w:val="24"/>
          <w:szCs w:val="24"/>
          <w:highlight w:val="none"/>
          <w:lang w:eastAsia="zh-CN"/>
        </w:rPr>
      </w:pPr>
      <w:bookmarkStart w:id="33" w:name="bookmark44"/>
      <w:bookmarkEnd w:id="33"/>
      <w:r>
        <w:rPr>
          <w:b/>
          <w:bCs/>
          <w:color w:val="auto"/>
          <w:spacing w:val="-6"/>
          <w:sz w:val="24"/>
          <w:szCs w:val="24"/>
          <w:highlight w:val="none"/>
          <w:lang w:eastAsia="zh-CN"/>
        </w:rPr>
        <w:t>5.3开标异议</w:t>
      </w:r>
    </w:p>
    <w:p w14:paraId="09A15813">
      <w:pPr>
        <w:pStyle w:val="8"/>
        <w:spacing w:before="183" w:line="360" w:lineRule="auto"/>
        <w:ind w:left="39" w:right="179" w:firstLine="412"/>
        <w:rPr>
          <w:rFonts w:hint="eastAsia"/>
          <w:color w:val="auto"/>
          <w:sz w:val="24"/>
          <w:szCs w:val="24"/>
          <w:highlight w:val="none"/>
          <w:lang w:eastAsia="zh-CN"/>
        </w:rPr>
      </w:pPr>
      <w:r>
        <w:rPr>
          <w:color w:val="auto"/>
          <w:spacing w:val="-1"/>
          <w:sz w:val="24"/>
          <w:szCs w:val="24"/>
          <w:highlight w:val="none"/>
          <w:lang w:eastAsia="zh-CN"/>
        </w:rPr>
        <w:t>投标人对开标有异议的，应当在开标现场提出，招标人当场做出</w:t>
      </w:r>
      <w:r>
        <w:rPr>
          <w:color w:val="auto"/>
          <w:spacing w:val="-2"/>
          <w:sz w:val="24"/>
          <w:szCs w:val="24"/>
          <w:highlight w:val="none"/>
          <w:lang w:eastAsia="zh-CN"/>
        </w:rPr>
        <w:t>答复，并制</w:t>
      </w:r>
      <w:r>
        <w:rPr>
          <w:color w:val="auto"/>
          <w:spacing w:val="-9"/>
          <w:sz w:val="24"/>
          <w:szCs w:val="24"/>
          <w:highlight w:val="none"/>
          <w:lang w:eastAsia="zh-CN"/>
        </w:rPr>
        <w:t>作记录。</w:t>
      </w:r>
    </w:p>
    <w:p w14:paraId="7F61A8DF">
      <w:pPr>
        <w:pStyle w:val="8"/>
        <w:spacing w:line="220" w:lineRule="auto"/>
        <w:ind w:left="40"/>
        <w:outlineLvl w:val="1"/>
        <w:rPr>
          <w:rFonts w:hint="eastAsia"/>
          <w:color w:val="auto"/>
          <w:sz w:val="24"/>
          <w:szCs w:val="24"/>
          <w:highlight w:val="none"/>
          <w:lang w:eastAsia="zh-CN"/>
        </w:rPr>
      </w:pPr>
      <w:bookmarkStart w:id="34" w:name="bookmark109"/>
      <w:bookmarkEnd w:id="34"/>
      <w:bookmarkStart w:id="35" w:name="_Toc18803"/>
      <w:r>
        <w:rPr>
          <w:color w:val="auto"/>
          <w:spacing w:val="-4"/>
          <w:sz w:val="24"/>
          <w:szCs w:val="24"/>
          <w:highlight w:val="none"/>
          <w:lang w:eastAsia="zh-CN"/>
        </w:rPr>
        <w:t>6.评标</w:t>
      </w:r>
      <w:bookmarkEnd w:id="35"/>
    </w:p>
    <w:p w14:paraId="1E12471B">
      <w:pPr>
        <w:pStyle w:val="8"/>
        <w:spacing w:before="182" w:line="219" w:lineRule="auto"/>
        <w:ind w:left="157"/>
        <w:outlineLvl w:val="2"/>
        <w:rPr>
          <w:rFonts w:hint="eastAsia"/>
          <w:color w:val="auto"/>
          <w:sz w:val="24"/>
          <w:szCs w:val="24"/>
          <w:highlight w:val="none"/>
          <w:lang w:eastAsia="zh-CN"/>
        </w:rPr>
      </w:pPr>
      <w:bookmarkStart w:id="36" w:name="bookmark45"/>
      <w:bookmarkEnd w:id="36"/>
      <w:bookmarkStart w:id="37" w:name="bookmark46"/>
      <w:bookmarkEnd w:id="37"/>
      <w:r>
        <w:rPr>
          <w:b/>
          <w:bCs/>
          <w:color w:val="auto"/>
          <w:spacing w:val="-3"/>
          <w:sz w:val="24"/>
          <w:szCs w:val="24"/>
          <w:highlight w:val="none"/>
          <w:lang w:eastAsia="zh-CN"/>
        </w:rPr>
        <w:t>6.1评标委员会</w:t>
      </w:r>
    </w:p>
    <w:p w14:paraId="3559AFEE">
      <w:pPr>
        <w:pStyle w:val="8"/>
        <w:spacing w:before="184" w:line="289" w:lineRule="auto"/>
        <w:ind w:left="39" w:right="119" w:firstLine="480"/>
        <w:rPr>
          <w:rFonts w:hint="eastAsia"/>
          <w:color w:val="auto"/>
          <w:sz w:val="24"/>
          <w:szCs w:val="24"/>
          <w:highlight w:val="none"/>
          <w:lang w:eastAsia="zh-CN"/>
        </w:rPr>
      </w:pPr>
      <w:r>
        <w:rPr>
          <w:color w:val="auto"/>
          <w:spacing w:val="-1"/>
          <w:sz w:val="24"/>
          <w:szCs w:val="24"/>
          <w:highlight w:val="none"/>
          <w:lang w:eastAsia="zh-CN"/>
        </w:rPr>
        <w:t>6.1.1评标由招标人依法组建的评标委员会负责。</w:t>
      </w:r>
      <w:r>
        <w:rPr>
          <w:color w:val="auto"/>
          <w:spacing w:val="-2"/>
          <w:sz w:val="24"/>
          <w:szCs w:val="24"/>
          <w:highlight w:val="none"/>
          <w:lang w:eastAsia="zh-CN"/>
        </w:rPr>
        <w:t>评标委员会成员人数以及技术、经济等方面专家的确定方式见投标人须知前附表。</w:t>
      </w:r>
    </w:p>
    <w:p w14:paraId="09673854">
      <w:pPr>
        <w:pStyle w:val="8"/>
        <w:spacing w:before="183" w:line="219" w:lineRule="auto"/>
        <w:ind w:left="520"/>
        <w:rPr>
          <w:rFonts w:hint="eastAsia"/>
          <w:color w:val="auto"/>
          <w:sz w:val="24"/>
          <w:szCs w:val="24"/>
          <w:highlight w:val="none"/>
          <w:lang w:eastAsia="zh-CN"/>
        </w:rPr>
      </w:pPr>
      <w:r>
        <w:rPr>
          <w:color w:val="auto"/>
          <w:spacing w:val="-2"/>
          <w:sz w:val="24"/>
          <w:szCs w:val="24"/>
          <w:highlight w:val="none"/>
          <w:lang w:eastAsia="zh-CN"/>
        </w:rPr>
        <w:t>6.1.2评标委员会成员有下列情形之一的</w:t>
      </w:r>
      <w:r>
        <w:rPr>
          <w:color w:val="auto"/>
          <w:spacing w:val="-3"/>
          <w:sz w:val="24"/>
          <w:szCs w:val="24"/>
          <w:highlight w:val="none"/>
          <w:lang w:eastAsia="zh-CN"/>
        </w:rPr>
        <w:t>，应当回避：</w:t>
      </w:r>
    </w:p>
    <w:p w14:paraId="1BA8A77D">
      <w:pPr>
        <w:pStyle w:val="8"/>
        <w:spacing w:before="183" w:line="220" w:lineRule="auto"/>
        <w:ind w:left="524"/>
        <w:rPr>
          <w:rFonts w:hint="eastAsia"/>
          <w:color w:val="auto"/>
          <w:sz w:val="24"/>
          <w:szCs w:val="24"/>
          <w:highlight w:val="none"/>
          <w:lang w:eastAsia="zh-CN"/>
        </w:rPr>
      </w:pPr>
      <w:r>
        <w:rPr>
          <w:color w:val="auto"/>
          <w:spacing w:val="-4"/>
          <w:sz w:val="24"/>
          <w:szCs w:val="24"/>
          <w:highlight w:val="none"/>
          <w:lang w:eastAsia="zh-CN"/>
        </w:rPr>
        <w:t>（1）投标人或投标人主要负责人的近亲属；</w:t>
      </w:r>
    </w:p>
    <w:p w14:paraId="2D8E2E30">
      <w:pPr>
        <w:pStyle w:val="8"/>
        <w:spacing w:before="182" w:line="220" w:lineRule="auto"/>
        <w:ind w:left="524"/>
        <w:rPr>
          <w:rFonts w:hint="eastAsia"/>
          <w:color w:val="auto"/>
          <w:sz w:val="24"/>
          <w:szCs w:val="24"/>
          <w:highlight w:val="none"/>
          <w:lang w:eastAsia="zh-CN"/>
        </w:rPr>
      </w:pPr>
      <w:r>
        <w:rPr>
          <w:color w:val="auto"/>
          <w:spacing w:val="-4"/>
          <w:sz w:val="24"/>
          <w:szCs w:val="24"/>
          <w:highlight w:val="none"/>
          <w:lang w:eastAsia="zh-CN"/>
        </w:rPr>
        <w:t>（2）项目主管部门或者行政监督部门的人员；</w:t>
      </w:r>
    </w:p>
    <w:p w14:paraId="30BA7B98">
      <w:pPr>
        <w:pStyle w:val="8"/>
        <w:spacing w:before="183" w:line="220" w:lineRule="auto"/>
        <w:ind w:left="524"/>
        <w:rPr>
          <w:rFonts w:hint="eastAsia"/>
          <w:color w:val="auto"/>
          <w:sz w:val="24"/>
          <w:szCs w:val="24"/>
          <w:highlight w:val="none"/>
          <w:lang w:eastAsia="zh-CN"/>
        </w:rPr>
      </w:pPr>
      <w:r>
        <w:rPr>
          <w:color w:val="auto"/>
          <w:spacing w:val="-3"/>
          <w:sz w:val="24"/>
          <w:szCs w:val="24"/>
          <w:highlight w:val="none"/>
          <w:lang w:eastAsia="zh-CN"/>
        </w:rPr>
        <w:t>（3）与投标人有经济利益关系，可能影响对投标公正评审的；</w:t>
      </w:r>
    </w:p>
    <w:p w14:paraId="32732F54">
      <w:pPr>
        <w:pStyle w:val="8"/>
        <w:spacing w:before="182" w:line="220" w:lineRule="auto"/>
        <w:ind w:left="524"/>
        <w:rPr>
          <w:rFonts w:hint="eastAsia"/>
          <w:color w:val="auto"/>
          <w:sz w:val="24"/>
          <w:szCs w:val="24"/>
          <w:highlight w:val="none"/>
          <w:lang w:eastAsia="zh-CN"/>
        </w:rPr>
      </w:pPr>
      <w:r>
        <w:rPr>
          <w:color w:val="auto"/>
          <w:sz w:val="24"/>
          <w:szCs w:val="24"/>
          <w:highlight w:val="none"/>
          <w:lang w:eastAsia="zh-CN"/>
        </w:rPr>
        <w:t>（4）曾因在招标、评标以及其他与招标投标有关活动中从事违法行为而受</w:t>
      </w:r>
    </w:p>
    <w:p w14:paraId="77907094">
      <w:pPr>
        <w:spacing w:line="220" w:lineRule="auto"/>
        <w:rPr>
          <w:color w:val="auto"/>
          <w:sz w:val="24"/>
          <w:szCs w:val="24"/>
          <w:highlight w:val="none"/>
          <w:lang w:eastAsia="zh-CN"/>
        </w:rPr>
        <w:sectPr>
          <w:headerReference r:id="rId13" w:type="default"/>
          <w:footerReference r:id="rId14" w:type="default"/>
          <w:pgSz w:w="11906" w:h="16839"/>
          <w:pgMar w:top="1134" w:right="1417" w:bottom="1134" w:left="1417" w:header="1104" w:footer="992" w:gutter="0"/>
          <w:cols w:space="0" w:num="1"/>
        </w:sectPr>
      </w:pPr>
    </w:p>
    <w:p w14:paraId="30E84BC2">
      <w:pPr>
        <w:spacing w:line="356" w:lineRule="auto"/>
        <w:rPr>
          <w:color w:val="auto"/>
          <w:highlight w:val="none"/>
          <w:lang w:eastAsia="zh-CN"/>
        </w:rPr>
      </w:pPr>
    </w:p>
    <w:p w14:paraId="5A29331B">
      <w:pPr>
        <w:pStyle w:val="8"/>
        <w:spacing w:before="78" w:line="220" w:lineRule="auto"/>
        <w:ind w:left="39"/>
        <w:rPr>
          <w:rFonts w:hint="eastAsia"/>
          <w:color w:val="auto"/>
          <w:sz w:val="24"/>
          <w:szCs w:val="24"/>
          <w:highlight w:val="none"/>
          <w:lang w:eastAsia="zh-CN"/>
        </w:rPr>
      </w:pPr>
      <w:r>
        <w:rPr>
          <w:color w:val="auto"/>
          <w:spacing w:val="-6"/>
          <w:sz w:val="24"/>
          <w:szCs w:val="24"/>
          <w:highlight w:val="none"/>
          <w:lang w:eastAsia="zh-CN"/>
        </w:rPr>
        <w:t>过行政处罚或刑事处罚的；</w:t>
      </w:r>
    </w:p>
    <w:p w14:paraId="265486B2">
      <w:pPr>
        <w:pStyle w:val="8"/>
        <w:spacing w:before="182" w:line="220" w:lineRule="auto"/>
        <w:ind w:left="524"/>
        <w:rPr>
          <w:rFonts w:hint="eastAsia"/>
          <w:color w:val="auto"/>
          <w:sz w:val="24"/>
          <w:szCs w:val="24"/>
          <w:highlight w:val="none"/>
          <w:lang w:eastAsia="zh-CN"/>
        </w:rPr>
      </w:pPr>
      <w:r>
        <w:rPr>
          <w:color w:val="auto"/>
          <w:spacing w:val="-4"/>
          <w:sz w:val="24"/>
          <w:szCs w:val="24"/>
          <w:highlight w:val="none"/>
          <w:lang w:eastAsia="zh-CN"/>
        </w:rPr>
        <w:t>（5）与投标人有其他利害关系。</w:t>
      </w:r>
    </w:p>
    <w:p w14:paraId="75F3C0CC">
      <w:pPr>
        <w:pStyle w:val="8"/>
        <w:spacing w:before="181" w:line="220" w:lineRule="auto"/>
        <w:ind w:left="157"/>
        <w:outlineLvl w:val="2"/>
        <w:rPr>
          <w:rFonts w:hint="eastAsia"/>
          <w:color w:val="auto"/>
          <w:sz w:val="24"/>
          <w:szCs w:val="24"/>
          <w:highlight w:val="none"/>
          <w:lang w:eastAsia="zh-CN"/>
        </w:rPr>
      </w:pPr>
      <w:bookmarkStart w:id="38" w:name="bookmark47"/>
      <w:bookmarkEnd w:id="38"/>
      <w:r>
        <w:rPr>
          <w:b/>
          <w:bCs/>
          <w:color w:val="auto"/>
          <w:spacing w:val="-3"/>
          <w:sz w:val="24"/>
          <w:szCs w:val="24"/>
          <w:highlight w:val="none"/>
          <w:lang w:eastAsia="zh-CN"/>
        </w:rPr>
        <w:t>6.2评标原则</w:t>
      </w:r>
      <w:r>
        <w:rPr>
          <w:rFonts w:hint="eastAsia"/>
          <w:b/>
          <w:bCs/>
          <w:color w:val="auto"/>
          <w:spacing w:val="-3"/>
          <w:sz w:val="24"/>
          <w:szCs w:val="24"/>
          <w:highlight w:val="none"/>
          <w:lang w:eastAsia="zh-CN"/>
        </w:rPr>
        <w:t>：</w:t>
      </w:r>
      <w:r>
        <w:rPr>
          <w:color w:val="auto"/>
          <w:spacing w:val="-2"/>
          <w:sz w:val="24"/>
          <w:szCs w:val="24"/>
          <w:highlight w:val="none"/>
          <w:lang w:eastAsia="zh-CN"/>
        </w:rPr>
        <w:t>评标活动遵循公平、公正、科学和择优的原则。</w:t>
      </w:r>
    </w:p>
    <w:p w14:paraId="1BF34A56">
      <w:pPr>
        <w:pStyle w:val="8"/>
        <w:spacing w:before="183" w:line="220" w:lineRule="auto"/>
        <w:ind w:left="157"/>
        <w:outlineLvl w:val="2"/>
        <w:rPr>
          <w:rFonts w:hint="eastAsia"/>
          <w:color w:val="auto"/>
          <w:sz w:val="24"/>
          <w:szCs w:val="24"/>
          <w:highlight w:val="none"/>
          <w:lang w:eastAsia="zh-CN"/>
        </w:rPr>
      </w:pPr>
      <w:bookmarkStart w:id="39" w:name="bookmark48"/>
      <w:bookmarkEnd w:id="39"/>
      <w:r>
        <w:rPr>
          <w:b/>
          <w:bCs/>
          <w:color w:val="auto"/>
          <w:spacing w:val="-6"/>
          <w:sz w:val="24"/>
          <w:szCs w:val="24"/>
          <w:highlight w:val="none"/>
          <w:lang w:eastAsia="zh-CN"/>
        </w:rPr>
        <w:t>6.3评标</w:t>
      </w:r>
    </w:p>
    <w:p w14:paraId="70EDBFCA">
      <w:pPr>
        <w:pStyle w:val="8"/>
        <w:spacing w:before="182" w:line="360" w:lineRule="auto"/>
        <w:ind w:left="37" w:right="59" w:firstLine="482"/>
        <w:jc w:val="both"/>
        <w:rPr>
          <w:rFonts w:hint="eastAsia"/>
          <w:color w:val="auto"/>
          <w:sz w:val="24"/>
          <w:szCs w:val="24"/>
          <w:highlight w:val="none"/>
          <w:lang w:eastAsia="zh-CN"/>
        </w:rPr>
      </w:pPr>
      <w:r>
        <w:rPr>
          <w:color w:val="auto"/>
          <w:spacing w:val="-3"/>
          <w:sz w:val="24"/>
          <w:szCs w:val="24"/>
          <w:highlight w:val="none"/>
          <w:lang w:eastAsia="zh-CN"/>
        </w:rPr>
        <w:t>6.3.1评标委员会按照第三章“评标办法”规定的方法、评审因素、标准和</w:t>
      </w:r>
      <w:r>
        <w:rPr>
          <w:color w:val="auto"/>
          <w:spacing w:val="-4"/>
          <w:sz w:val="24"/>
          <w:szCs w:val="24"/>
          <w:highlight w:val="none"/>
          <w:lang w:eastAsia="zh-CN"/>
        </w:rPr>
        <w:t>程序对投标文件进行评审。第三章“评标办法”没有规定的方法、评审因素和标准，不作为评标依据。</w:t>
      </w:r>
    </w:p>
    <w:p w14:paraId="58668449">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44"/>
        <w:textAlignment w:val="baseline"/>
        <w:outlineLvl w:val="1"/>
        <w:rPr>
          <w:rFonts w:hint="eastAsia"/>
          <w:color w:val="auto"/>
          <w:sz w:val="24"/>
          <w:szCs w:val="24"/>
          <w:highlight w:val="none"/>
          <w:lang w:eastAsia="zh-CN"/>
        </w:rPr>
      </w:pPr>
      <w:bookmarkStart w:id="40" w:name="bookmark110"/>
      <w:bookmarkEnd w:id="40"/>
      <w:bookmarkStart w:id="41" w:name="_Toc18953"/>
      <w:r>
        <w:rPr>
          <w:color w:val="auto"/>
          <w:spacing w:val="-4"/>
          <w:sz w:val="24"/>
          <w:szCs w:val="24"/>
          <w:highlight w:val="none"/>
          <w:lang w:eastAsia="zh-CN"/>
        </w:rPr>
        <w:t>7.合同授予</w:t>
      </w:r>
      <w:bookmarkEnd w:id="41"/>
    </w:p>
    <w:p w14:paraId="7925A78B">
      <w:pPr>
        <w:pStyle w:val="8"/>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eastAsia"/>
          <w:color w:val="auto"/>
          <w:sz w:val="24"/>
          <w:szCs w:val="24"/>
          <w:highlight w:val="none"/>
          <w:lang w:eastAsia="zh-CN"/>
        </w:rPr>
      </w:pPr>
      <w:bookmarkStart w:id="42" w:name="bookmark50"/>
      <w:bookmarkEnd w:id="42"/>
      <w:bookmarkStart w:id="43" w:name="bookmark49"/>
      <w:bookmarkEnd w:id="43"/>
      <w:r>
        <w:rPr>
          <w:b/>
          <w:bCs/>
          <w:color w:val="auto"/>
          <w:spacing w:val="-7"/>
          <w:sz w:val="24"/>
          <w:szCs w:val="24"/>
          <w:highlight w:val="none"/>
          <w:lang w:eastAsia="zh-CN"/>
        </w:rPr>
        <w:t>7.1定标方式</w:t>
      </w:r>
      <w:r>
        <w:rPr>
          <w:rFonts w:hint="eastAsia"/>
          <w:b/>
          <w:bCs/>
          <w:color w:val="auto"/>
          <w:spacing w:val="-7"/>
          <w:sz w:val="24"/>
          <w:szCs w:val="24"/>
          <w:highlight w:val="none"/>
          <w:lang w:eastAsia="zh-CN"/>
        </w:rPr>
        <w:t>（评定分离）</w:t>
      </w:r>
    </w:p>
    <w:p w14:paraId="6A83446C">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59"/>
        <w:jc w:val="both"/>
        <w:textAlignment w:val="baseline"/>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val="en-US" w:eastAsia="zh-CN"/>
        </w:rPr>
        <w:t>7.1.1</w:t>
      </w:r>
      <w:r>
        <w:rPr>
          <w:rFonts w:hint="eastAsia" w:ascii="宋体" w:hAnsi="宋体" w:eastAsia="宋体" w:cs="宋体"/>
          <w:color w:val="auto"/>
          <w:spacing w:val="-3"/>
          <w:sz w:val="24"/>
          <w:szCs w:val="24"/>
          <w:highlight w:val="none"/>
          <w:lang w:eastAsia="zh-CN"/>
        </w:rPr>
        <w:t>中标候选人的推荐：评标委员会按投标人得分由高至低向招标人推荐</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lang w:eastAsia="zh-CN"/>
        </w:rPr>
        <w:t>家不排序的中标候选人。</w:t>
      </w:r>
    </w:p>
    <w:p w14:paraId="5DF10275">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59"/>
        <w:jc w:val="both"/>
        <w:textAlignment w:val="baseline"/>
        <w:rPr>
          <w:rFonts w:hint="eastAsia"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注：评标委员会根据招标文件约定的评标办法，书面向招标人推荐一定数量（推荐3家）不排序的中标候选人，经评审的合格投标人少于三家的，招标人重新组织招标。得分相同</w:t>
      </w:r>
      <w:r>
        <w:rPr>
          <w:rFonts w:hint="eastAsia" w:cs="宋体"/>
          <w:b/>
          <w:bCs/>
          <w:color w:val="auto"/>
          <w:spacing w:val="-3"/>
          <w:sz w:val="24"/>
          <w:szCs w:val="24"/>
          <w:highlight w:val="none"/>
          <w:lang w:val="en-US" w:eastAsia="zh-CN"/>
        </w:rPr>
        <w:t>按报价低者在前，</w:t>
      </w:r>
      <w:r>
        <w:rPr>
          <w:rFonts w:hint="eastAsia" w:ascii="宋体" w:hAnsi="宋体" w:eastAsia="宋体" w:cs="宋体"/>
          <w:b/>
          <w:bCs/>
          <w:color w:val="auto"/>
          <w:spacing w:val="-3"/>
          <w:sz w:val="24"/>
          <w:szCs w:val="24"/>
          <w:highlight w:val="none"/>
          <w:lang w:eastAsia="zh-CN"/>
        </w:rPr>
        <w:t>得分相同且投标报价相同的，按技术指标优劣顺序排列是否进入前3名</w:t>
      </w:r>
      <w:r>
        <w:rPr>
          <w:rFonts w:hint="eastAsia" w:cs="宋体"/>
          <w:b/>
          <w:bCs/>
          <w:color w:val="auto"/>
          <w:spacing w:val="-3"/>
          <w:sz w:val="24"/>
          <w:szCs w:val="24"/>
          <w:highlight w:val="none"/>
          <w:lang w:eastAsia="zh-CN"/>
        </w:rPr>
        <w:t>，</w:t>
      </w:r>
      <w:r>
        <w:rPr>
          <w:rFonts w:hint="eastAsia" w:ascii="宋体" w:hAnsi="宋体" w:eastAsia="宋体" w:cs="宋体"/>
          <w:b/>
          <w:bCs/>
          <w:color w:val="auto"/>
          <w:spacing w:val="-3"/>
          <w:sz w:val="24"/>
          <w:szCs w:val="24"/>
          <w:highlight w:val="none"/>
          <w:lang w:eastAsia="zh-CN"/>
        </w:rPr>
        <w:t>如再次相同则以抽签的方式决定排序先后。</w:t>
      </w:r>
    </w:p>
    <w:p w14:paraId="3153473E">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59"/>
        <w:jc w:val="both"/>
        <w:textAlignment w:val="baseline"/>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val="en-US" w:eastAsia="zh-CN"/>
        </w:rPr>
        <w:t>7.1.2</w:t>
      </w:r>
      <w:r>
        <w:rPr>
          <w:rFonts w:hint="eastAsia" w:ascii="宋体" w:hAnsi="宋体" w:eastAsia="宋体" w:cs="宋体"/>
          <w:color w:val="auto"/>
          <w:spacing w:val="-3"/>
          <w:sz w:val="24"/>
          <w:szCs w:val="24"/>
          <w:highlight w:val="none"/>
          <w:lang w:eastAsia="zh-CN"/>
        </w:rPr>
        <w:t>评标结束后当天，招标人自行组建</w:t>
      </w:r>
      <w:r>
        <w:rPr>
          <w:rFonts w:hint="eastAsia" w:cs="宋体"/>
          <w:color w:val="auto"/>
          <w:spacing w:val="-3"/>
          <w:sz w:val="24"/>
          <w:szCs w:val="24"/>
          <w:highlight w:val="none"/>
          <w:lang w:val="en-US" w:eastAsia="zh-CN"/>
        </w:rPr>
        <w:t>5人</w:t>
      </w:r>
      <w:r>
        <w:rPr>
          <w:rFonts w:hint="eastAsia" w:ascii="宋体" w:hAnsi="宋体" w:eastAsia="宋体" w:cs="宋体"/>
          <w:color w:val="auto"/>
          <w:spacing w:val="-3"/>
          <w:sz w:val="24"/>
          <w:szCs w:val="24"/>
          <w:highlight w:val="none"/>
          <w:lang w:eastAsia="zh-CN"/>
        </w:rPr>
        <w:t>定标委员会，对中标候选人进行定标。定标方式采用无记名投票的方式进行，各定标委员会一人一票以</w:t>
      </w:r>
      <w:r>
        <w:rPr>
          <w:rFonts w:hint="eastAsia" w:cs="宋体"/>
          <w:color w:val="auto"/>
          <w:spacing w:val="-3"/>
          <w:sz w:val="24"/>
          <w:szCs w:val="24"/>
          <w:highlight w:val="none"/>
          <w:lang w:val="en-US" w:eastAsia="zh-CN"/>
        </w:rPr>
        <w:t>不</w:t>
      </w:r>
      <w:r>
        <w:rPr>
          <w:rFonts w:hint="eastAsia" w:ascii="宋体" w:hAnsi="宋体" w:eastAsia="宋体" w:cs="宋体"/>
          <w:color w:val="auto"/>
          <w:spacing w:val="-3"/>
          <w:sz w:val="24"/>
          <w:szCs w:val="24"/>
          <w:highlight w:val="none"/>
          <w:lang w:eastAsia="zh-CN"/>
        </w:rPr>
        <w:t>记名方式投票，按得票的多少进行排序，若出现候选人得票相同的情况，则定标委员会针对得票相同的候选人组织一次投票，一人一票，直至确定中标排序，定标结果与中标候选人公示同时发布。</w:t>
      </w:r>
    </w:p>
    <w:p w14:paraId="62A5BF74">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59"/>
        <w:jc w:val="both"/>
        <w:textAlignment w:val="baseline"/>
        <w:rPr>
          <w:rFonts w:hint="eastAsia"/>
          <w:color w:val="auto"/>
          <w:spacing w:val="-6"/>
          <w:sz w:val="24"/>
          <w:szCs w:val="24"/>
          <w:highlight w:val="none"/>
          <w:lang w:eastAsia="zh-CN"/>
        </w:rPr>
      </w:pPr>
      <w:r>
        <w:rPr>
          <w:rFonts w:hint="eastAsia" w:ascii="宋体" w:hAnsi="宋体" w:eastAsia="宋体" w:cs="宋体"/>
          <w:color w:val="auto"/>
          <w:spacing w:val="-3"/>
          <w:sz w:val="24"/>
          <w:szCs w:val="24"/>
          <w:highlight w:val="none"/>
          <w:lang w:val="en-US" w:eastAsia="zh-CN"/>
        </w:rPr>
        <w:t>7.1.3</w:t>
      </w:r>
      <w:r>
        <w:rPr>
          <w:rFonts w:hint="eastAsia" w:ascii="宋体" w:hAnsi="宋体" w:eastAsia="宋体" w:cs="宋体"/>
          <w:color w:val="auto"/>
          <w:spacing w:val="-3"/>
          <w:sz w:val="24"/>
          <w:szCs w:val="24"/>
          <w:highlight w:val="none"/>
          <w:lang w:eastAsia="zh-CN"/>
        </w:rPr>
        <w:t>定标过程不接受异议1、不论定标结果如何，招标人都有权拒绝任何投标人或其他利害关系人要求对定标情况原因作出任何解释。2、定标方法、定标委员会组成等定标相关事宜不接受异议投诉。</w:t>
      </w:r>
      <w:r>
        <w:rPr>
          <w:rFonts w:hint="eastAsia" w:ascii="宋体" w:hAnsi="宋体" w:eastAsia="宋体" w:cs="宋体"/>
          <w:b/>
          <w:bCs/>
          <w:color w:val="auto"/>
          <w:spacing w:val="-3"/>
          <w:sz w:val="24"/>
          <w:szCs w:val="24"/>
          <w:highlight w:val="none"/>
          <w:lang w:eastAsia="zh-CN"/>
        </w:rPr>
        <w:t>3、定标文件内容不需要上传至新点交易系统；只需要在</w:t>
      </w:r>
      <w:r>
        <w:rPr>
          <w:rFonts w:hint="eastAsia" w:ascii="宋体" w:hAnsi="宋体" w:eastAsia="宋体" w:cs="宋体"/>
          <w:b/>
          <w:bCs/>
          <w:color w:val="auto"/>
          <w:spacing w:val="-3"/>
          <w:sz w:val="24"/>
          <w:szCs w:val="24"/>
          <w:highlight w:val="none"/>
          <w:lang w:val="en-US" w:eastAsia="zh-CN"/>
        </w:rPr>
        <w:t>公布评标委员会推荐的前三名（不排序）后投标人建造师60分钟内到场答辩，并提交定标文件至开标现场</w:t>
      </w:r>
      <w:r>
        <w:rPr>
          <w:rFonts w:hint="eastAsia" w:ascii="宋体" w:hAnsi="宋体" w:eastAsia="宋体" w:cs="宋体"/>
          <w:b/>
          <w:bCs/>
          <w:color w:val="auto"/>
          <w:spacing w:val="-3"/>
          <w:sz w:val="24"/>
          <w:szCs w:val="24"/>
          <w:highlight w:val="none"/>
          <w:lang w:eastAsia="zh-CN"/>
        </w:rPr>
        <w:t>，提供按招标文件中格式要求填写内容的纸质文件(</w:t>
      </w:r>
      <w:r>
        <w:rPr>
          <w:rFonts w:hint="eastAsia" w:cs="宋体"/>
          <w:b/>
          <w:bCs/>
          <w:color w:val="auto"/>
          <w:spacing w:val="-3"/>
          <w:sz w:val="24"/>
          <w:szCs w:val="24"/>
          <w:highlight w:val="none"/>
          <w:lang w:eastAsia="zh-CN"/>
        </w:rPr>
        <w:t>一正四副</w:t>
      </w:r>
      <w:r>
        <w:rPr>
          <w:rFonts w:hint="eastAsia" w:ascii="宋体" w:hAnsi="宋体" w:eastAsia="宋体" w:cs="宋体"/>
          <w:b/>
          <w:bCs/>
          <w:color w:val="auto"/>
          <w:spacing w:val="-3"/>
          <w:sz w:val="24"/>
          <w:szCs w:val="24"/>
          <w:highlight w:val="none"/>
          <w:lang w:eastAsia="zh-CN"/>
        </w:rPr>
        <w:t>,定标文件格式详见第四章投标文件格式)，定标纸质文件需单独密封，纸质定标文件文本一律采用A3规格的白色纸张；文字为小2号及以上简写宋体。</w:t>
      </w:r>
    </w:p>
    <w:p w14:paraId="3C15DEAD">
      <w:pPr>
        <w:pStyle w:val="8"/>
        <w:spacing w:before="1" w:line="219" w:lineRule="auto"/>
        <w:ind w:left="161"/>
        <w:outlineLvl w:val="2"/>
        <w:rPr>
          <w:rFonts w:hint="eastAsia"/>
          <w:color w:val="auto"/>
          <w:sz w:val="24"/>
          <w:szCs w:val="24"/>
          <w:highlight w:val="none"/>
          <w:lang w:eastAsia="zh-CN"/>
        </w:rPr>
      </w:pPr>
      <w:bookmarkStart w:id="44" w:name="bookmark51"/>
      <w:bookmarkEnd w:id="44"/>
      <w:r>
        <w:rPr>
          <w:b/>
          <w:bCs/>
          <w:color w:val="auto"/>
          <w:spacing w:val="-7"/>
          <w:sz w:val="24"/>
          <w:szCs w:val="24"/>
          <w:highlight w:val="none"/>
          <w:lang w:eastAsia="zh-CN"/>
        </w:rPr>
        <w:t>7.2中标候选人公示</w:t>
      </w:r>
    </w:p>
    <w:p w14:paraId="63C8B66E">
      <w:pPr>
        <w:pStyle w:val="8"/>
        <w:spacing w:before="182" w:line="219" w:lineRule="auto"/>
        <w:ind w:left="519"/>
        <w:rPr>
          <w:rFonts w:hint="eastAsia"/>
          <w:color w:val="auto"/>
          <w:sz w:val="24"/>
          <w:szCs w:val="24"/>
          <w:highlight w:val="none"/>
          <w:lang w:eastAsia="zh-CN"/>
        </w:rPr>
      </w:pPr>
      <w:r>
        <w:rPr>
          <w:color w:val="auto"/>
          <w:spacing w:val="-2"/>
          <w:sz w:val="24"/>
          <w:szCs w:val="24"/>
          <w:highlight w:val="none"/>
          <w:lang w:eastAsia="zh-CN"/>
        </w:rPr>
        <w:t>招标人在投标人须知前附表规定的媒介公示中标候选人。</w:t>
      </w:r>
    </w:p>
    <w:p w14:paraId="17385950">
      <w:pPr>
        <w:pStyle w:val="8"/>
        <w:spacing w:before="184" w:line="220" w:lineRule="auto"/>
        <w:ind w:left="161"/>
        <w:outlineLvl w:val="2"/>
        <w:rPr>
          <w:rFonts w:hint="eastAsia"/>
          <w:color w:val="auto"/>
          <w:sz w:val="24"/>
          <w:szCs w:val="24"/>
          <w:highlight w:val="none"/>
          <w:lang w:eastAsia="zh-CN"/>
        </w:rPr>
      </w:pPr>
      <w:bookmarkStart w:id="45" w:name="bookmark52"/>
      <w:bookmarkEnd w:id="45"/>
      <w:r>
        <w:rPr>
          <w:b/>
          <w:bCs/>
          <w:color w:val="auto"/>
          <w:spacing w:val="-9"/>
          <w:sz w:val="24"/>
          <w:szCs w:val="24"/>
          <w:highlight w:val="none"/>
          <w:lang w:eastAsia="zh-CN"/>
        </w:rPr>
        <w:t>7.3中标通知</w:t>
      </w:r>
    </w:p>
    <w:p w14:paraId="00D75644">
      <w:pPr>
        <w:pStyle w:val="8"/>
        <w:spacing w:before="182" w:line="360" w:lineRule="auto"/>
        <w:ind w:left="38" w:right="60" w:firstLine="479"/>
        <w:rPr>
          <w:rFonts w:hint="eastAsia"/>
          <w:color w:val="auto"/>
          <w:sz w:val="24"/>
          <w:szCs w:val="24"/>
          <w:highlight w:val="none"/>
          <w:lang w:eastAsia="zh-CN"/>
        </w:rPr>
      </w:pPr>
      <w:r>
        <w:rPr>
          <w:color w:val="auto"/>
          <w:spacing w:val="-4"/>
          <w:sz w:val="24"/>
          <w:szCs w:val="24"/>
          <w:highlight w:val="none"/>
          <w:lang w:eastAsia="zh-CN"/>
        </w:rPr>
        <w:t>在本章第3.3款规定的投标有效期内，招标人以书面形式向中标人发出中标</w:t>
      </w:r>
      <w:r>
        <w:rPr>
          <w:color w:val="auto"/>
          <w:spacing w:val="-2"/>
          <w:sz w:val="24"/>
          <w:szCs w:val="24"/>
          <w:highlight w:val="none"/>
          <w:lang w:eastAsia="zh-CN"/>
        </w:rPr>
        <w:t>通知书，同时将中标结果通知未中标的投标</w:t>
      </w:r>
      <w:r>
        <w:rPr>
          <w:color w:val="auto"/>
          <w:spacing w:val="-3"/>
          <w:sz w:val="24"/>
          <w:szCs w:val="24"/>
          <w:highlight w:val="none"/>
          <w:lang w:eastAsia="zh-CN"/>
        </w:rPr>
        <w:t>人。</w:t>
      </w:r>
    </w:p>
    <w:p w14:paraId="3DEE85CD">
      <w:pPr>
        <w:pStyle w:val="8"/>
        <w:spacing w:line="220" w:lineRule="auto"/>
        <w:ind w:left="161"/>
        <w:outlineLvl w:val="2"/>
        <w:rPr>
          <w:rFonts w:hint="eastAsia"/>
          <w:color w:val="auto"/>
          <w:sz w:val="24"/>
          <w:szCs w:val="24"/>
          <w:highlight w:val="none"/>
          <w:lang w:eastAsia="zh-CN"/>
        </w:rPr>
      </w:pPr>
      <w:bookmarkStart w:id="46" w:name="bookmark53"/>
      <w:bookmarkEnd w:id="46"/>
      <w:r>
        <w:rPr>
          <w:b/>
          <w:bCs/>
          <w:color w:val="auto"/>
          <w:spacing w:val="-6"/>
          <w:sz w:val="24"/>
          <w:szCs w:val="24"/>
          <w:highlight w:val="none"/>
          <w:lang w:eastAsia="zh-CN"/>
        </w:rPr>
        <w:t>7.4履约担保</w:t>
      </w:r>
    </w:p>
    <w:p w14:paraId="4B0DFF93">
      <w:pPr>
        <w:pStyle w:val="8"/>
        <w:spacing w:before="183" w:line="313" w:lineRule="auto"/>
        <w:ind w:left="239" w:leftChars="114" w:firstLine="0" w:firstLineChars="0"/>
        <w:rPr>
          <w:rFonts w:hint="eastAsia"/>
          <w:color w:val="auto"/>
          <w:sz w:val="24"/>
          <w:szCs w:val="24"/>
          <w:highlight w:val="none"/>
          <w:lang w:eastAsia="zh-CN"/>
        </w:rPr>
      </w:pPr>
      <w:r>
        <w:rPr>
          <w:color w:val="auto"/>
          <w:spacing w:val="-1"/>
          <w:sz w:val="24"/>
          <w:szCs w:val="24"/>
          <w:highlight w:val="none"/>
          <w:lang w:eastAsia="zh-CN"/>
        </w:rPr>
        <w:t>7.4.1在签订合同前，中标人应按投标人</w:t>
      </w:r>
      <w:r>
        <w:rPr>
          <w:color w:val="auto"/>
          <w:spacing w:val="-2"/>
          <w:sz w:val="24"/>
          <w:szCs w:val="24"/>
          <w:highlight w:val="none"/>
          <w:lang w:eastAsia="zh-CN"/>
        </w:rPr>
        <w:t>须知前附表规定的担保形式和招标</w:t>
      </w:r>
      <w:r>
        <w:rPr>
          <w:color w:val="auto"/>
          <w:spacing w:val="3"/>
          <w:sz w:val="24"/>
          <w:szCs w:val="24"/>
          <w:highlight w:val="none"/>
          <w:lang w:eastAsia="zh-CN"/>
        </w:rPr>
        <w:t>文件规定的或者事先经过招标人书面认</w:t>
      </w:r>
      <w:r>
        <w:rPr>
          <w:color w:val="auto"/>
          <w:spacing w:val="2"/>
          <w:sz w:val="24"/>
          <w:szCs w:val="24"/>
          <w:highlight w:val="none"/>
          <w:lang w:eastAsia="zh-CN"/>
        </w:rPr>
        <w:t>可的履约担保格式向招标人提</w:t>
      </w:r>
      <w:r>
        <w:rPr>
          <w:color w:val="auto"/>
          <w:spacing w:val="-7"/>
          <w:sz w:val="24"/>
          <w:szCs w:val="24"/>
          <w:highlight w:val="none"/>
          <w:lang w:eastAsia="zh-CN"/>
        </w:rPr>
        <w:t>交履约担保。</w:t>
      </w:r>
    </w:p>
    <w:p w14:paraId="68DA025C">
      <w:pPr>
        <w:pStyle w:val="8"/>
        <w:spacing w:before="183" w:line="313" w:lineRule="auto"/>
        <w:ind w:right="19" w:firstLine="232" w:firstLineChars="100"/>
        <w:rPr>
          <w:rFonts w:hint="eastAsia"/>
          <w:color w:val="auto"/>
          <w:sz w:val="24"/>
          <w:szCs w:val="24"/>
          <w:highlight w:val="none"/>
          <w:lang w:eastAsia="zh-CN"/>
        </w:rPr>
      </w:pPr>
      <w:r>
        <w:rPr>
          <w:color w:val="auto"/>
          <w:spacing w:val="-4"/>
          <w:sz w:val="24"/>
          <w:szCs w:val="24"/>
          <w:highlight w:val="none"/>
          <w:lang w:eastAsia="zh-CN"/>
        </w:rPr>
        <w:t>7.4.</w:t>
      </w:r>
      <w:r>
        <w:rPr>
          <w:rFonts w:hint="eastAsia"/>
          <w:color w:val="auto"/>
          <w:spacing w:val="-4"/>
          <w:sz w:val="24"/>
          <w:szCs w:val="24"/>
          <w:highlight w:val="none"/>
          <w:lang w:val="en-US" w:eastAsia="zh-CN"/>
        </w:rPr>
        <w:t>2</w:t>
      </w:r>
      <w:r>
        <w:rPr>
          <w:color w:val="auto"/>
          <w:spacing w:val="-4"/>
          <w:sz w:val="24"/>
          <w:szCs w:val="24"/>
          <w:highlight w:val="none"/>
          <w:lang w:eastAsia="zh-CN"/>
        </w:rPr>
        <w:t>中标人不能按本章第7.4.1项要求提交履约担保的，视为放弃中标，</w:t>
      </w:r>
      <w:r>
        <w:rPr>
          <w:color w:val="auto"/>
          <w:spacing w:val="-3"/>
          <w:sz w:val="24"/>
          <w:szCs w:val="24"/>
          <w:highlight w:val="none"/>
          <w:lang w:eastAsia="zh-CN"/>
        </w:rPr>
        <w:t>其投标保证金不予退还，给招标人造成的损失超过投标保证金数额的，中标人还</w:t>
      </w:r>
      <w:r>
        <w:rPr>
          <w:color w:val="auto"/>
          <w:spacing w:val="-4"/>
          <w:sz w:val="24"/>
          <w:szCs w:val="24"/>
          <w:highlight w:val="none"/>
          <w:lang w:eastAsia="zh-CN"/>
        </w:rPr>
        <w:t>应当对超过部分予以赔偿。</w:t>
      </w:r>
    </w:p>
    <w:p w14:paraId="63ED81BD">
      <w:pPr>
        <w:pStyle w:val="8"/>
        <w:spacing w:before="182" w:line="222" w:lineRule="auto"/>
        <w:ind w:left="161"/>
        <w:outlineLvl w:val="2"/>
        <w:rPr>
          <w:rFonts w:hint="eastAsia"/>
          <w:color w:val="auto"/>
          <w:sz w:val="24"/>
          <w:szCs w:val="24"/>
          <w:highlight w:val="none"/>
          <w:lang w:eastAsia="zh-CN"/>
        </w:rPr>
      </w:pPr>
      <w:bookmarkStart w:id="47" w:name="bookmark54"/>
      <w:bookmarkEnd w:id="47"/>
      <w:r>
        <w:rPr>
          <w:b/>
          <w:bCs/>
          <w:color w:val="auto"/>
          <w:spacing w:val="-4"/>
          <w:sz w:val="24"/>
          <w:szCs w:val="24"/>
          <w:highlight w:val="none"/>
          <w:lang w:eastAsia="zh-CN"/>
        </w:rPr>
        <w:t>7.5签订合同</w:t>
      </w:r>
    </w:p>
    <w:p w14:paraId="40D64700">
      <w:pPr>
        <w:pStyle w:val="8"/>
        <w:spacing w:before="179" w:line="362" w:lineRule="auto"/>
        <w:ind w:left="37" w:right="60" w:firstLine="486"/>
        <w:rPr>
          <w:rFonts w:hint="eastAsia"/>
          <w:color w:val="auto"/>
          <w:sz w:val="24"/>
          <w:szCs w:val="24"/>
          <w:highlight w:val="none"/>
          <w:lang w:eastAsia="zh-CN"/>
        </w:rPr>
      </w:pPr>
      <w:r>
        <w:rPr>
          <w:color w:val="auto"/>
          <w:spacing w:val="-1"/>
          <w:sz w:val="24"/>
          <w:szCs w:val="24"/>
          <w:highlight w:val="none"/>
          <w:lang w:eastAsia="zh-CN"/>
        </w:rPr>
        <w:t>7.5.1招标人和中标人应当自中标通知书发出之日起30天内，根据招标文</w:t>
      </w:r>
      <w:r>
        <w:rPr>
          <w:color w:val="auto"/>
          <w:spacing w:val="-5"/>
          <w:sz w:val="24"/>
          <w:szCs w:val="24"/>
          <w:highlight w:val="none"/>
          <w:lang w:eastAsia="zh-CN"/>
        </w:rPr>
        <w:t>件和中标人的投标文件订立书面合同。中标人无正当理由拒签合同的，招标人取</w:t>
      </w:r>
      <w:r>
        <w:rPr>
          <w:color w:val="auto"/>
          <w:spacing w:val="-3"/>
          <w:sz w:val="24"/>
          <w:szCs w:val="24"/>
          <w:highlight w:val="none"/>
          <w:lang w:eastAsia="zh-CN"/>
        </w:rPr>
        <w:t>消其中标资格，其投标保证金不予退还；给招标人造成的损失超过投</w:t>
      </w:r>
      <w:r>
        <w:rPr>
          <w:color w:val="auto"/>
          <w:spacing w:val="-4"/>
          <w:sz w:val="24"/>
          <w:szCs w:val="24"/>
          <w:highlight w:val="none"/>
          <w:lang w:eastAsia="zh-CN"/>
        </w:rPr>
        <w:t>标保证金数</w:t>
      </w:r>
      <w:r>
        <w:rPr>
          <w:color w:val="auto"/>
          <w:spacing w:val="-3"/>
          <w:sz w:val="24"/>
          <w:szCs w:val="24"/>
          <w:highlight w:val="none"/>
          <w:lang w:eastAsia="zh-CN"/>
        </w:rPr>
        <w:t>额的，中标人还应当对超过部分予以赔偿。</w:t>
      </w:r>
    </w:p>
    <w:p w14:paraId="4463F7C0">
      <w:pPr>
        <w:pStyle w:val="8"/>
        <w:spacing w:before="2" w:line="359" w:lineRule="auto"/>
        <w:ind w:left="39" w:right="119" w:firstLine="484"/>
        <w:rPr>
          <w:rFonts w:hint="eastAsia"/>
          <w:color w:val="auto"/>
          <w:sz w:val="24"/>
          <w:szCs w:val="24"/>
          <w:highlight w:val="none"/>
          <w:lang w:eastAsia="zh-CN"/>
        </w:rPr>
      </w:pPr>
      <w:r>
        <w:rPr>
          <w:color w:val="auto"/>
          <w:spacing w:val="-1"/>
          <w:sz w:val="24"/>
          <w:szCs w:val="24"/>
          <w:highlight w:val="none"/>
          <w:lang w:eastAsia="zh-CN"/>
        </w:rPr>
        <w:t>7.5.2发出中标通知书后，招标人无正当</w:t>
      </w:r>
      <w:r>
        <w:rPr>
          <w:color w:val="auto"/>
          <w:spacing w:val="-2"/>
          <w:sz w:val="24"/>
          <w:szCs w:val="24"/>
          <w:highlight w:val="none"/>
          <w:lang w:eastAsia="zh-CN"/>
        </w:rPr>
        <w:t>理由拒签合同的，招标人向中标人退还投标保证金；给中标人造成损失的，还应当赔偿损失。</w:t>
      </w:r>
    </w:p>
    <w:p w14:paraId="5E144559">
      <w:pPr>
        <w:pStyle w:val="8"/>
        <w:spacing w:line="219" w:lineRule="auto"/>
        <w:ind w:left="39"/>
        <w:outlineLvl w:val="1"/>
        <w:rPr>
          <w:rFonts w:hint="eastAsia"/>
          <w:color w:val="auto"/>
          <w:sz w:val="24"/>
          <w:szCs w:val="24"/>
          <w:highlight w:val="none"/>
          <w:lang w:eastAsia="zh-CN"/>
        </w:rPr>
      </w:pPr>
      <w:bookmarkStart w:id="48" w:name="bookmark111"/>
      <w:bookmarkEnd w:id="48"/>
      <w:bookmarkStart w:id="49" w:name="_Toc3813"/>
      <w:r>
        <w:rPr>
          <w:color w:val="auto"/>
          <w:spacing w:val="-4"/>
          <w:sz w:val="24"/>
          <w:szCs w:val="24"/>
          <w:highlight w:val="none"/>
          <w:lang w:eastAsia="zh-CN"/>
        </w:rPr>
        <w:t>8.纪律和监督</w:t>
      </w:r>
      <w:bookmarkEnd w:id="49"/>
    </w:p>
    <w:p w14:paraId="48B954E6">
      <w:pPr>
        <w:pStyle w:val="8"/>
        <w:spacing w:before="182" w:line="220" w:lineRule="auto"/>
        <w:ind w:left="156"/>
        <w:outlineLvl w:val="2"/>
        <w:rPr>
          <w:rFonts w:hint="eastAsia"/>
          <w:color w:val="auto"/>
          <w:sz w:val="24"/>
          <w:szCs w:val="24"/>
          <w:highlight w:val="none"/>
          <w:lang w:eastAsia="zh-CN"/>
        </w:rPr>
      </w:pPr>
      <w:bookmarkStart w:id="50" w:name="bookmark55"/>
      <w:bookmarkEnd w:id="50"/>
      <w:bookmarkStart w:id="51" w:name="bookmark56"/>
      <w:bookmarkEnd w:id="51"/>
      <w:r>
        <w:rPr>
          <w:b/>
          <w:bCs/>
          <w:color w:val="auto"/>
          <w:spacing w:val="-3"/>
          <w:sz w:val="24"/>
          <w:szCs w:val="24"/>
          <w:highlight w:val="none"/>
          <w:lang w:eastAsia="zh-CN"/>
        </w:rPr>
        <w:t>8.1</w:t>
      </w:r>
      <w:r>
        <w:rPr>
          <w:rFonts w:hint="eastAsia"/>
          <w:b/>
          <w:bCs/>
          <w:color w:val="auto"/>
          <w:spacing w:val="-3"/>
          <w:sz w:val="24"/>
          <w:szCs w:val="24"/>
          <w:highlight w:val="none"/>
          <w:lang w:val="en-US" w:eastAsia="zh-CN"/>
        </w:rPr>
        <w:t xml:space="preserve"> </w:t>
      </w:r>
      <w:r>
        <w:rPr>
          <w:b/>
          <w:bCs/>
          <w:color w:val="auto"/>
          <w:spacing w:val="-3"/>
          <w:sz w:val="24"/>
          <w:szCs w:val="24"/>
          <w:highlight w:val="none"/>
          <w:lang w:eastAsia="zh-CN"/>
        </w:rPr>
        <w:t>对招标人的纪律要求</w:t>
      </w:r>
    </w:p>
    <w:p w14:paraId="47C9A555">
      <w:pPr>
        <w:pStyle w:val="8"/>
        <w:spacing w:before="182" w:line="360" w:lineRule="auto"/>
        <w:ind w:left="38" w:right="179" w:firstLine="480"/>
        <w:rPr>
          <w:rFonts w:hint="eastAsia"/>
          <w:color w:val="auto"/>
          <w:sz w:val="24"/>
          <w:szCs w:val="24"/>
          <w:highlight w:val="none"/>
          <w:lang w:eastAsia="zh-CN"/>
        </w:rPr>
      </w:pPr>
      <w:r>
        <w:rPr>
          <w:color w:val="auto"/>
          <w:spacing w:val="-3"/>
          <w:sz w:val="24"/>
          <w:szCs w:val="24"/>
          <w:highlight w:val="none"/>
          <w:lang w:eastAsia="zh-CN"/>
        </w:rPr>
        <w:t>招标人不得泄漏招标投标活动中应当保密的情况和资料，不</w:t>
      </w:r>
      <w:r>
        <w:rPr>
          <w:color w:val="auto"/>
          <w:spacing w:val="-4"/>
          <w:sz w:val="24"/>
          <w:szCs w:val="24"/>
          <w:highlight w:val="none"/>
          <w:lang w:eastAsia="zh-CN"/>
        </w:rPr>
        <w:t>得与投标人串通</w:t>
      </w:r>
      <w:r>
        <w:rPr>
          <w:color w:val="auto"/>
          <w:spacing w:val="-2"/>
          <w:sz w:val="24"/>
          <w:szCs w:val="24"/>
          <w:highlight w:val="none"/>
          <w:lang w:eastAsia="zh-CN"/>
        </w:rPr>
        <w:t>损害国家利益、社会公共利益或者他人合法权益。</w:t>
      </w:r>
    </w:p>
    <w:p w14:paraId="08B66548">
      <w:pPr>
        <w:pStyle w:val="8"/>
        <w:spacing w:line="219" w:lineRule="auto"/>
        <w:ind w:left="156"/>
        <w:outlineLvl w:val="2"/>
        <w:rPr>
          <w:rFonts w:hint="eastAsia"/>
          <w:color w:val="auto"/>
          <w:sz w:val="24"/>
          <w:szCs w:val="24"/>
          <w:highlight w:val="none"/>
          <w:lang w:eastAsia="zh-CN"/>
        </w:rPr>
      </w:pPr>
      <w:bookmarkStart w:id="52" w:name="bookmark57"/>
      <w:bookmarkEnd w:id="52"/>
      <w:r>
        <w:rPr>
          <w:b/>
          <w:bCs/>
          <w:color w:val="auto"/>
          <w:spacing w:val="-3"/>
          <w:sz w:val="24"/>
          <w:szCs w:val="24"/>
          <w:highlight w:val="none"/>
          <w:lang w:eastAsia="zh-CN"/>
        </w:rPr>
        <w:t>8.2</w:t>
      </w:r>
      <w:r>
        <w:rPr>
          <w:rFonts w:hint="eastAsia"/>
          <w:b/>
          <w:bCs/>
          <w:color w:val="auto"/>
          <w:spacing w:val="-3"/>
          <w:sz w:val="24"/>
          <w:szCs w:val="24"/>
          <w:highlight w:val="none"/>
          <w:lang w:val="en-US" w:eastAsia="zh-CN"/>
        </w:rPr>
        <w:t xml:space="preserve"> </w:t>
      </w:r>
      <w:r>
        <w:rPr>
          <w:b/>
          <w:bCs/>
          <w:color w:val="auto"/>
          <w:spacing w:val="-3"/>
          <w:sz w:val="24"/>
          <w:szCs w:val="24"/>
          <w:highlight w:val="none"/>
          <w:lang w:eastAsia="zh-CN"/>
        </w:rPr>
        <w:t>对投标人的纪律要求</w:t>
      </w:r>
    </w:p>
    <w:p w14:paraId="3AD2F7E9">
      <w:pPr>
        <w:pStyle w:val="8"/>
        <w:spacing w:before="183" w:line="360" w:lineRule="auto"/>
        <w:ind w:left="41" w:right="81" w:firstLine="480"/>
        <w:jc w:val="both"/>
        <w:rPr>
          <w:rFonts w:hint="eastAsia"/>
          <w:color w:val="auto"/>
          <w:sz w:val="24"/>
          <w:szCs w:val="24"/>
          <w:highlight w:val="none"/>
          <w:lang w:eastAsia="zh-CN"/>
        </w:rPr>
      </w:pPr>
      <w:r>
        <w:rPr>
          <w:color w:val="auto"/>
          <w:spacing w:val="-3"/>
          <w:sz w:val="24"/>
          <w:szCs w:val="24"/>
          <w:highlight w:val="none"/>
          <w:lang w:eastAsia="zh-CN"/>
        </w:rPr>
        <w:t>投标人不得相互串通投标或者与招标人串通投标，不得</w:t>
      </w:r>
      <w:r>
        <w:rPr>
          <w:color w:val="auto"/>
          <w:spacing w:val="-4"/>
          <w:sz w:val="24"/>
          <w:szCs w:val="24"/>
          <w:highlight w:val="none"/>
          <w:lang w:eastAsia="zh-CN"/>
        </w:rPr>
        <w:t>向招标人或者评标委</w:t>
      </w:r>
      <w:r>
        <w:rPr>
          <w:color w:val="auto"/>
          <w:spacing w:val="-7"/>
          <w:sz w:val="24"/>
          <w:szCs w:val="24"/>
          <w:highlight w:val="none"/>
          <w:lang w:eastAsia="zh-CN"/>
        </w:rPr>
        <w:t>员会成员行贿谋取中标，不得以他人名义投标或者以其他方式弄虚作假骗取中标；</w:t>
      </w:r>
      <w:r>
        <w:rPr>
          <w:color w:val="auto"/>
          <w:spacing w:val="-3"/>
          <w:sz w:val="24"/>
          <w:szCs w:val="24"/>
          <w:highlight w:val="none"/>
          <w:lang w:eastAsia="zh-CN"/>
        </w:rPr>
        <w:t>投标人不得以任何方式干扰、影响评标工作。</w:t>
      </w:r>
    </w:p>
    <w:p w14:paraId="7C86161E">
      <w:pPr>
        <w:pStyle w:val="8"/>
        <w:spacing w:line="360" w:lineRule="auto"/>
        <w:ind w:left="42" w:right="94" w:firstLine="479"/>
        <w:rPr>
          <w:rFonts w:hint="eastAsia"/>
          <w:color w:val="auto"/>
          <w:sz w:val="24"/>
          <w:szCs w:val="24"/>
          <w:highlight w:val="none"/>
          <w:lang w:eastAsia="zh-CN"/>
        </w:rPr>
      </w:pPr>
      <w:r>
        <w:rPr>
          <w:color w:val="auto"/>
          <w:spacing w:val="-7"/>
          <w:sz w:val="24"/>
          <w:szCs w:val="24"/>
          <w:highlight w:val="none"/>
          <w:lang w:eastAsia="zh-CN"/>
        </w:rPr>
        <w:t>投标单位提供的相关证书、证件、业绩证明等材料必须真实有效，如有虚假一经查实，招标人将提请建设行政主管部门给予其行政</w:t>
      </w:r>
      <w:r>
        <w:rPr>
          <w:color w:val="auto"/>
          <w:spacing w:val="-8"/>
          <w:sz w:val="24"/>
          <w:szCs w:val="24"/>
          <w:highlight w:val="none"/>
          <w:lang w:eastAsia="zh-CN"/>
        </w:rPr>
        <w:t>处罚，并取消其中标资格。</w:t>
      </w:r>
    </w:p>
    <w:p w14:paraId="11B770B3">
      <w:pPr>
        <w:pStyle w:val="8"/>
        <w:spacing w:before="1" w:line="218" w:lineRule="auto"/>
        <w:ind w:left="156"/>
        <w:outlineLvl w:val="2"/>
        <w:rPr>
          <w:rFonts w:hint="eastAsia"/>
          <w:color w:val="auto"/>
          <w:sz w:val="24"/>
          <w:szCs w:val="24"/>
          <w:highlight w:val="none"/>
          <w:lang w:eastAsia="zh-CN"/>
        </w:rPr>
      </w:pPr>
      <w:bookmarkStart w:id="53" w:name="bookmark58"/>
      <w:bookmarkEnd w:id="53"/>
      <w:r>
        <w:rPr>
          <w:b/>
          <w:bCs/>
          <w:color w:val="auto"/>
          <w:spacing w:val="-3"/>
          <w:sz w:val="24"/>
          <w:szCs w:val="24"/>
          <w:highlight w:val="none"/>
          <w:lang w:eastAsia="zh-CN"/>
        </w:rPr>
        <w:t>8.3</w:t>
      </w:r>
      <w:r>
        <w:rPr>
          <w:rFonts w:hint="eastAsia"/>
          <w:b/>
          <w:bCs/>
          <w:color w:val="auto"/>
          <w:spacing w:val="-3"/>
          <w:sz w:val="24"/>
          <w:szCs w:val="24"/>
          <w:highlight w:val="none"/>
          <w:lang w:val="en-US" w:eastAsia="zh-CN"/>
        </w:rPr>
        <w:t xml:space="preserve"> </w:t>
      </w:r>
      <w:r>
        <w:rPr>
          <w:b/>
          <w:bCs/>
          <w:color w:val="auto"/>
          <w:spacing w:val="-3"/>
          <w:sz w:val="24"/>
          <w:szCs w:val="24"/>
          <w:highlight w:val="none"/>
          <w:lang w:eastAsia="zh-CN"/>
        </w:rPr>
        <w:t>对评标委员会成员的纪律要求</w:t>
      </w:r>
    </w:p>
    <w:p w14:paraId="26E82ED0">
      <w:pPr>
        <w:pStyle w:val="8"/>
        <w:spacing w:before="184" w:line="360" w:lineRule="auto"/>
        <w:ind w:left="39" w:right="179" w:firstLine="478"/>
        <w:jc w:val="both"/>
        <w:rPr>
          <w:rFonts w:hint="eastAsia"/>
          <w:color w:val="auto"/>
          <w:sz w:val="24"/>
          <w:szCs w:val="24"/>
          <w:highlight w:val="none"/>
          <w:lang w:eastAsia="zh-CN"/>
        </w:rPr>
      </w:pPr>
      <w:r>
        <w:rPr>
          <w:color w:val="auto"/>
          <w:spacing w:val="-3"/>
          <w:sz w:val="24"/>
          <w:szCs w:val="24"/>
          <w:highlight w:val="none"/>
          <w:lang w:eastAsia="zh-CN"/>
        </w:rPr>
        <w:t>评标委员会成员不得收受他人的财物或者其他好处，不得向他人</w:t>
      </w:r>
      <w:r>
        <w:rPr>
          <w:color w:val="auto"/>
          <w:spacing w:val="-4"/>
          <w:sz w:val="24"/>
          <w:szCs w:val="24"/>
          <w:highlight w:val="none"/>
          <w:lang w:eastAsia="zh-CN"/>
        </w:rPr>
        <w:t>透漏对投标</w:t>
      </w:r>
      <w:r>
        <w:rPr>
          <w:color w:val="auto"/>
          <w:spacing w:val="-3"/>
          <w:sz w:val="24"/>
          <w:szCs w:val="24"/>
          <w:highlight w:val="none"/>
          <w:lang w:eastAsia="zh-CN"/>
        </w:rPr>
        <w:t>文件的评审和比较、中标候选人的推荐情况以及评标有关的其他情况。在评标活</w:t>
      </w:r>
      <w:r>
        <w:rPr>
          <w:color w:val="auto"/>
          <w:spacing w:val="-6"/>
          <w:sz w:val="24"/>
          <w:szCs w:val="24"/>
          <w:highlight w:val="none"/>
          <w:lang w:eastAsia="zh-CN"/>
        </w:rPr>
        <w:t>动中，评标委员会成员应当客观、公正地履行职责，遵守</w:t>
      </w:r>
      <w:r>
        <w:rPr>
          <w:color w:val="auto"/>
          <w:spacing w:val="-7"/>
          <w:sz w:val="24"/>
          <w:szCs w:val="24"/>
          <w:highlight w:val="none"/>
          <w:lang w:eastAsia="zh-CN"/>
        </w:rPr>
        <w:t>职业道德，不得擅离职</w:t>
      </w:r>
      <w:r>
        <w:rPr>
          <w:color w:val="auto"/>
          <w:spacing w:val="-4"/>
          <w:sz w:val="24"/>
          <w:szCs w:val="24"/>
          <w:highlight w:val="none"/>
          <w:lang w:eastAsia="zh-CN"/>
        </w:rPr>
        <w:t>守，影响评标程序正常进行，不得使用第三章“评标办法”没有规定的评审因素</w:t>
      </w:r>
      <w:r>
        <w:rPr>
          <w:color w:val="auto"/>
          <w:spacing w:val="-5"/>
          <w:sz w:val="24"/>
          <w:szCs w:val="24"/>
          <w:highlight w:val="none"/>
          <w:lang w:eastAsia="zh-CN"/>
        </w:rPr>
        <w:t>和标准进行评标。</w:t>
      </w:r>
    </w:p>
    <w:p w14:paraId="47C09CEA">
      <w:pPr>
        <w:pStyle w:val="8"/>
        <w:spacing w:line="219" w:lineRule="auto"/>
        <w:ind w:left="156"/>
        <w:outlineLvl w:val="2"/>
        <w:rPr>
          <w:rFonts w:hint="eastAsia"/>
          <w:color w:val="auto"/>
          <w:sz w:val="24"/>
          <w:szCs w:val="24"/>
          <w:highlight w:val="none"/>
          <w:lang w:eastAsia="zh-CN"/>
        </w:rPr>
      </w:pPr>
      <w:bookmarkStart w:id="54" w:name="bookmark59"/>
      <w:bookmarkEnd w:id="54"/>
      <w:r>
        <w:rPr>
          <w:b/>
          <w:bCs/>
          <w:color w:val="auto"/>
          <w:spacing w:val="-2"/>
          <w:sz w:val="24"/>
          <w:szCs w:val="24"/>
          <w:highlight w:val="none"/>
          <w:lang w:eastAsia="zh-CN"/>
        </w:rPr>
        <w:t>8.4</w:t>
      </w:r>
      <w:r>
        <w:rPr>
          <w:rFonts w:hint="eastAsia"/>
          <w:b/>
          <w:bCs/>
          <w:color w:val="auto"/>
          <w:spacing w:val="-2"/>
          <w:sz w:val="24"/>
          <w:szCs w:val="24"/>
          <w:highlight w:val="none"/>
          <w:lang w:val="en-US" w:eastAsia="zh-CN"/>
        </w:rPr>
        <w:t xml:space="preserve"> </w:t>
      </w:r>
      <w:r>
        <w:rPr>
          <w:b/>
          <w:bCs/>
          <w:color w:val="auto"/>
          <w:spacing w:val="-2"/>
          <w:sz w:val="24"/>
          <w:szCs w:val="24"/>
          <w:highlight w:val="none"/>
          <w:lang w:eastAsia="zh-CN"/>
        </w:rPr>
        <w:t>对与评标活动有关的工作人员的纪律</w:t>
      </w:r>
      <w:r>
        <w:rPr>
          <w:b/>
          <w:bCs/>
          <w:color w:val="auto"/>
          <w:spacing w:val="-3"/>
          <w:sz w:val="24"/>
          <w:szCs w:val="24"/>
          <w:highlight w:val="none"/>
          <w:lang w:eastAsia="zh-CN"/>
        </w:rPr>
        <w:t>要求</w:t>
      </w:r>
    </w:p>
    <w:p w14:paraId="417FE183">
      <w:pPr>
        <w:pStyle w:val="8"/>
        <w:spacing w:before="183" w:line="360" w:lineRule="auto"/>
        <w:ind w:left="37" w:firstLine="485"/>
        <w:jc w:val="both"/>
        <w:rPr>
          <w:rFonts w:hint="eastAsia"/>
          <w:color w:val="auto"/>
          <w:sz w:val="24"/>
          <w:szCs w:val="24"/>
          <w:highlight w:val="none"/>
          <w:lang w:eastAsia="zh-CN"/>
        </w:rPr>
      </w:pPr>
      <w:r>
        <w:rPr>
          <w:color w:val="auto"/>
          <w:spacing w:val="-3"/>
          <w:sz w:val="24"/>
          <w:szCs w:val="24"/>
          <w:highlight w:val="none"/>
          <w:lang w:eastAsia="zh-CN"/>
        </w:rPr>
        <w:t>与评标活动有关的工作人员不得收受他人的财物或</w:t>
      </w:r>
      <w:r>
        <w:rPr>
          <w:color w:val="auto"/>
          <w:spacing w:val="-4"/>
          <w:sz w:val="24"/>
          <w:szCs w:val="24"/>
          <w:highlight w:val="none"/>
          <w:lang w:eastAsia="zh-CN"/>
        </w:rPr>
        <w:t>者其他好处，不得向他人</w:t>
      </w:r>
      <w:r>
        <w:rPr>
          <w:color w:val="auto"/>
          <w:spacing w:val="-5"/>
          <w:sz w:val="24"/>
          <w:szCs w:val="24"/>
          <w:highlight w:val="none"/>
          <w:lang w:eastAsia="zh-CN"/>
        </w:rPr>
        <w:t>透漏对投标文件的评审和比较、中标候选人的推荐情况以及评标有关的其他情况。</w:t>
      </w:r>
      <w:r>
        <w:rPr>
          <w:color w:val="auto"/>
          <w:spacing w:val="-3"/>
          <w:sz w:val="24"/>
          <w:szCs w:val="24"/>
          <w:highlight w:val="none"/>
          <w:lang w:eastAsia="zh-CN"/>
        </w:rPr>
        <w:t>在评标活动中，与评标活动有关的工作人员不得擅离职守，影响评标程序正常进</w:t>
      </w:r>
      <w:r>
        <w:rPr>
          <w:color w:val="auto"/>
          <w:spacing w:val="-11"/>
          <w:sz w:val="24"/>
          <w:szCs w:val="24"/>
          <w:highlight w:val="none"/>
          <w:lang w:eastAsia="zh-CN"/>
        </w:rPr>
        <w:t>行。</w:t>
      </w:r>
    </w:p>
    <w:p w14:paraId="735E4EF3">
      <w:pPr>
        <w:pStyle w:val="8"/>
        <w:spacing w:line="220" w:lineRule="auto"/>
        <w:ind w:left="156"/>
        <w:outlineLvl w:val="2"/>
        <w:rPr>
          <w:rFonts w:hint="eastAsia"/>
          <w:color w:val="auto"/>
          <w:sz w:val="24"/>
          <w:szCs w:val="24"/>
          <w:highlight w:val="none"/>
          <w:lang w:eastAsia="zh-CN"/>
        </w:rPr>
      </w:pPr>
      <w:bookmarkStart w:id="55" w:name="bookmark60"/>
      <w:bookmarkEnd w:id="55"/>
      <w:r>
        <w:rPr>
          <w:b/>
          <w:bCs/>
          <w:color w:val="auto"/>
          <w:spacing w:val="-7"/>
          <w:sz w:val="24"/>
          <w:szCs w:val="24"/>
          <w:highlight w:val="none"/>
          <w:lang w:eastAsia="zh-CN"/>
        </w:rPr>
        <w:t>8.5</w:t>
      </w:r>
      <w:r>
        <w:rPr>
          <w:rFonts w:hint="eastAsia"/>
          <w:b/>
          <w:bCs/>
          <w:color w:val="auto"/>
          <w:spacing w:val="-7"/>
          <w:sz w:val="24"/>
          <w:szCs w:val="24"/>
          <w:highlight w:val="none"/>
          <w:lang w:val="en-US" w:eastAsia="zh-CN"/>
        </w:rPr>
        <w:t xml:space="preserve"> </w:t>
      </w:r>
      <w:r>
        <w:rPr>
          <w:b/>
          <w:bCs/>
          <w:color w:val="auto"/>
          <w:spacing w:val="-7"/>
          <w:sz w:val="24"/>
          <w:szCs w:val="24"/>
          <w:highlight w:val="none"/>
          <w:lang w:eastAsia="zh-CN"/>
        </w:rPr>
        <w:t>投诉</w:t>
      </w:r>
    </w:p>
    <w:p w14:paraId="3E45B7B5">
      <w:pPr>
        <w:pStyle w:val="8"/>
        <w:spacing w:before="182" w:line="361" w:lineRule="auto"/>
        <w:ind w:left="39" w:right="175" w:firstLine="473"/>
        <w:jc w:val="both"/>
        <w:rPr>
          <w:color w:val="auto"/>
          <w:highlight w:val="none"/>
          <w:lang w:eastAsia="zh-CN"/>
        </w:rPr>
      </w:pPr>
      <w:r>
        <w:rPr>
          <w:color w:val="auto"/>
          <w:spacing w:val="-3"/>
          <w:sz w:val="24"/>
          <w:szCs w:val="24"/>
          <w:highlight w:val="none"/>
          <w:lang w:eastAsia="zh-CN"/>
        </w:rPr>
        <w:t>投标人和其他利害关系人认为本次招标活动违反法律、法规和规章规定的，有权向有关行政监督部门投诉，但应由法定代表人或参加本工程投标的授权委托</w:t>
      </w:r>
      <w:r>
        <w:rPr>
          <w:color w:val="auto"/>
          <w:spacing w:val="-5"/>
          <w:sz w:val="24"/>
          <w:szCs w:val="24"/>
          <w:highlight w:val="none"/>
          <w:lang w:eastAsia="zh-CN"/>
        </w:rPr>
        <w:t>人先向招标人（或招标代理机构）提出异议。</w:t>
      </w:r>
      <w:r>
        <w:rPr>
          <w:color w:val="auto"/>
          <w:highlight w:val="none"/>
        </w:rPr>
        <mc:AlternateContent>
          <mc:Choice Requires="wps">
            <w:drawing>
              <wp:anchor distT="0" distB="0" distL="114300" distR="114300" simplePos="0" relativeHeight="251687936" behindDoc="0" locked="0" layoutInCell="1" allowOverlap="1">
                <wp:simplePos x="0" y="0"/>
                <wp:positionH relativeFrom="column">
                  <wp:posOffset>158115</wp:posOffset>
                </wp:positionH>
                <wp:positionV relativeFrom="paragraph">
                  <wp:posOffset>114935</wp:posOffset>
                </wp:positionV>
                <wp:extent cx="5311140" cy="0"/>
                <wp:effectExtent l="10160" t="13970" r="12700" b="5080"/>
                <wp:wrapNone/>
                <wp:docPr id="1742924239" name="Freeform 9"/>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9" o:spid="_x0000_s1026" o:spt="100" style="position:absolute;left:0pt;margin-left:12.45pt;margin-top:9.05pt;height:0pt;width:418.2pt;z-index:251687936;mso-width-relative:page;mso-height-relative:page;" filled="f" stroked="t" coordsize="8365,15" o:gfxdata="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OywLKvWAAAACAEAAA8AAAAAAAAAAQAg&#10;AAAAIgAAAGRycy9kb3ducmV2LnhtbFBLAQIUABQAAAAIAIdO4kC4u92CuwIAAAQGAAAOAAAAAAAA&#10;AAEAIAAAACUBAABkcnMvZTJvRG9jLnhtbFBLBQYAAAAABgAGAFkBAABSBgAAAAA=&#10;" path="m0,0l8365,0e">
                <v:path o:connectlocs="0,0;5311140,0" o:connectangles="0,0"/>
                <v:fill on="f" focussize="0,0"/>
                <v:stroke color="#000000" miterlimit="10" joinstyle="miter"/>
                <v:imagedata o:title=""/>
                <o:lock v:ext="edit" aspectratio="f"/>
              </v:shape>
            </w:pict>
          </mc:Fallback>
        </mc:AlternateContent>
      </w:r>
    </w:p>
    <w:p w14:paraId="4A0A8DD4">
      <w:pPr>
        <w:pStyle w:val="8"/>
        <w:spacing w:before="78" w:line="220" w:lineRule="auto"/>
        <w:ind w:left="281"/>
        <w:outlineLvl w:val="1"/>
        <w:rPr>
          <w:rFonts w:hint="eastAsia"/>
          <w:color w:val="auto"/>
          <w:sz w:val="24"/>
          <w:szCs w:val="24"/>
          <w:highlight w:val="none"/>
          <w:lang w:eastAsia="zh-CN"/>
        </w:rPr>
      </w:pPr>
      <w:bookmarkStart w:id="56" w:name="bookmark112"/>
      <w:bookmarkEnd w:id="56"/>
      <w:bookmarkStart w:id="57" w:name="_Toc21032"/>
      <w:r>
        <w:rPr>
          <w:color w:val="auto"/>
          <w:spacing w:val="-3"/>
          <w:sz w:val="24"/>
          <w:szCs w:val="24"/>
          <w:highlight w:val="none"/>
          <w:lang w:eastAsia="zh-CN"/>
        </w:rPr>
        <w:t>9.需要补充的其他内容</w:t>
      </w:r>
      <w:bookmarkEnd w:id="57"/>
      <w:r>
        <w:rPr>
          <w:rFonts w:hint="eastAsia"/>
          <w:color w:val="auto"/>
          <w:spacing w:val="-3"/>
          <w:sz w:val="24"/>
          <w:szCs w:val="24"/>
          <w:highlight w:val="none"/>
          <w:lang w:eastAsia="zh-CN"/>
        </w:rPr>
        <w:t>：</w:t>
      </w:r>
      <w:r>
        <w:rPr>
          <w:color w:val="auto"/>
          <w:spacing w:val="-3"/>
          <w:sz w:val="24"/>
          <w:szCs w:val="24"/>
          <w:highlight w:val="none"/>
          <w:lang w:eastAsia="zh-CN"/>
        </w:rPr>
        <w:t>见投标人须知前附表。</w:t>
      </w:r>
    </w:p>
    <w:p w14:paraId="00DDF6D7">
      <w:pPr>
        <w:spacing w:line="241" w:lineRule="auto"/>
        <w:rPr>
          <w:color w:val="auto"/>
          <w:highlight w:val="none"/>
          <w:lang w:eastAsia="zh-CN"/>
        </w:rPr>
      </w:pPr>
    </w:p>
    <w:p w14:paraId="36E918A6">
      <w:pPr>
        <w:spacing w:line="241" w:lineRule="auto"/>
        <w:rPr>
          <w:color w:val="auto"/>
          <w:highlight w:val="none"/>
          <w:lang w:eastAsia="zh-CN"/>
        </w:rPr>
      </w:pPr>
    </w:p>
    <w:p w14:paraId="05AC791A">
      <w:pPr>
        <w:spacing w:line="241" w:lineRule="auto"/>
        <w:rPr>
          <w:color w:val="auto"/>
          <w:highlight w:val="none"/>
          <w:lang w:eastAsia="zh-CN"/>
        </w:rPr>
      </w:pPr>
    </w:p>
    <w:p w14:paraId="7CE2EC5A">
      <w:pPr>
        <w:spacing w:line="242" w:lineRule="auto"/>
        <w:rPr>
          <w:color w:val="auto"/>
          <w:highlight w:val="none"/>
          <w:lang w:eastAsia="zh-CN"/>
        </w:rPr>
      </w:pPr>
    </w:p>
    <w:p w14:paraId="67250FF8">
      <w:pPr>
        <w:spacing w:line="242" w:lineRule="auto"/>
        <w:rPr>
          <w:color w:val="auto"/>
          <w:highlight w:val="none"/>
          <w:lang w:eastAsia="zh-CN"/>
        </w:rPr>
      </w:pPr>
    </w:p>
    <w:p w14:paraId="07B0240A">
      <w:pPr>
        <w:spacing w:line="242" w:lineRule="auto"/>
        <w:rPr>
          <w:color w:val="auto"/>
          <w:highlight w:val="none"/>
          <w:lang w:eastAsia="zh-CN"/>
        </w:rPr>
      </w:pPr>
    </w:p>
    <w:p w14:paraId="30340C4B">
      <w:pPr>
        <w:spacing w:line="242" w:lineRule="auto"/>
        <w:rPr>
          <w:color w:val="auto"/>
          <w:highlight w:val="none"/>
          <w:lang w:eastAsia="zh-CN"/>
        </w:rPr>
      </w:pPr>
    </w:p>
    <w:p w14:paraId="07C1E058">
      <w:pPr>
        <w:spacing w:line="242" w:lineRule="auto"/>
        <w:rPr>
          <w:color w:val="auto"/>
          <w:highlight w:val="none"/>
          <w:lang w:eastAsia="zh-CN"/>
        </w:rPr>
      </w:pPr>
    </w:p>
    <w:p w14:paraId="064BB8B5">
      <w:pPr>
        <w:pStyle w:val="8"/>
        <w:spacing w:before="104" w:line="218" w:lineRule="auto"/>
        <w:ind w:left="2027"/>
        <w:rPr>
          <w:rFonts w:hint="eastAsia"/>
          <w:b/>
          <w:bCs/>
          <w:color w:val="auto"/>
          <w:spacing w:val="-3"/>
          <w:highlight w:val="none"/>
          <w:lang w:eastAsia="zh-CN"/>
        </w:rPr>
        <w:sectPr>
          <w:headerReference r:id="rId15" w:type="default"/>
          <w:footerReference r:id="rId16" w:type="default"/>
          <w:pgSz w:w="11906" w:h="16839"/>
          <w:pgMar w:top="1134" w:right="1417" w:bottom="1134" w:left="1417" w:header="0" w:footer="992" w:gutter="0"/>
          <w:cols w:space="0" w:num="1"/>
        </w:sectPr>
      </w:pPr>
      <w:bookmarkStart w:id="58" w:name="bookmark61"/>
      <w:bookmarkEnd w:id="58"/>
      <w:bookmarkStart w:id="59" w:name="bookmark63"/>
      <w:bookmarkEnd w:id="59"/>
      <w:bookmarkStart w:id="60" w:name="bookmark62"/>
      <w:bookmarkEnd w:id="60"/>
    </w:p>
    <w:p w14:paraId="248C2DF8">
      <w:pPr>
        <w:pStyle w:val="8"/>
        <w:spacing w:before="104" w:line="218" w:lineRule="auto"/>
        <w:ind w:left="2027"/>
        <w:outlineLvl w:val="0"/>
        <w:rPr>
          <w:rFonts w:hint="eastAsia"/>
          <w:color w:val="auto"/>
          <w:highlight w:val="none"/>
          <w:lang w:eastAsia="zh-CN"/>
        </w:rPr>
      </w:pPr>
      <w:bookmarkStart w:id="61" w:name="_Toc25035"/>
      <w:bookmarkStart w:id="62" w:name="_Toc9202"/>
      <w:r>
        <w:rPr>
          <w:b/>
          <w:bCs/>
          <w:color w:val="auto"/>
          <w:spacing w:val="-3"/>
          <w:highlight w:val="none"/>
          <w:lang w:eastAsia="zh-CN"/>
        </w:rPr>
        <w:t>第三章评标办法（综合评估法）</w:t>
      </w:r>
      <w:bookmarkEnd w:id="61"/>
      <w:bookmarkEnd w:id="62"/>
    </w:p>
    <w:p w14:paraId="4293FD5A">
      <w:pPr>
        <w:pStyle w:val="8"/>
        <w:spacing w:before="269" w:line="219" w:lineRule="auto"/>
        <w:ind w:left="279"/>
        <w:outlineLvl w:val="1"/>
        <w:rPr>
          <w:rFonts w:hint="eastAsia"/>
          <w:color w:val="auto"/>
          <w:sz w:val="24"/>
          <w:szCs w:val="24"/>
          <w:highlight w:val="none"/>
        </w:rPr>
      </w:pPr>
      <w:bookmarkStart w:id="63" w:name="_Toc14799"/>
      <w:r>
        <w:rPr>
          <w:color w:val="auto"/>
          <w:spacing w:val="-2"/>
          <w:sz w:val="24"/>
          <w:szCs w:val="24"/>
          <w:highlight w:val="none"/>
        </w:rPr>
        <w:t>评标办法前附表</w:t>
      </w:r>
      <w:bookmarkEnd w:id="63"/>
    </w:p>
    <w:p w14:paraId="3489066E">
      <w:pPr>
        <w:spacing w:line="67" w:lineRule="exact"/>
        <w:rPr>
          <w:color w:val="auto"/>
          <w:highlight w:val="none"/>
        </w:rPr>
      </w:pPr>
    </w:p>
    <w:tbl>
      <w:tblPr>
        <w:tblStyle w:val="18"/>
        <w:tblW w:w="979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8"/>
        <w:gridCol w:w="669"/>
        <w:gridCol w:w="1458"/>
        <w:gridCol w:w="6898"/>
      </w:tblGrid>
      <w:tr w14:paraId="18623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37" w:type="dxa"/>
            <w:gridSpan w:val="2"/>
            <w:noWrap w:val="0"/>
            <w:vAlign w:val="center"/>
          </w:tcPr>
          <w:p w14:paraId="0867EDA7">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458" w:type="dxa"/>
            <w:noWrap w:val="0"/>
            <w:vAlign w:val="center"/>
          </w:tcPr>
          <w:p w14:paraId="46C63263">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6898" w:type="dxa"/>
            <w:noWrap w:val="0"/>
            <w:vAlign w:val="center"/>
          </w:tcPr>
          <w:p w14:paraId="0F9CFE70">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评审标准及评审依据</w:t>
            </w:r>
          </w:p>
        </w:tc>
      </w:tr>
      <w:tr w14:paraId="21CB1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768" w:type="dxa"/>
            <w:vMerge w:val="restart"/>
            <w:noWrap w:val="0"/>
            <w:vAlign w:val="center"/>
          </w:tcPr>
          <w:p w14:paraId="15F51EFF">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669" w:type="dxa"/>
            <w:vMerge w:val="restart"/>
            <w:noWrap w:val="0"/>
            <w:vAlign w:val="center"/>
          </w:tcPr>
          <w:p w14:paraId="7A469F49">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形式评审标准</w:t>
            </w:r>
          </w:p>
        </w:tc>
        <w:tc>
          <w:tcPr>
            <w:tcW w:w="1458" w:type="dxa"/>
            <w:noWrap w:val="0"/>
            <w:vAlign w:val="center"/>
          </w:tcPr>
          <w:p w14:paraId="4E803C7A">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6898" w:type="dxa"/>
            <w:noWrap w:val="0"/>
            <w:vAlign w:val="center"/>
          </w:tcPr>
          <w:p w14:paraId="2A946DA6">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与营业执照、资质证书一致</w:t>
            </w:r>
          </w:p>
        </w:tc>
      </w:tr>
      <w:tr w14:paraId="0CB50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5C23BA79">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16E1A942">
            <w:pPr>
              <w:spacing w:line="360" w:lineRule="exact"/>
              <w:jc w:val="center"/>
              <w:rPr>
                <w:rFonts w:hint="eastAsia" w:ascii="宋体" w:hAnsi="宋体" w:eastAsia="宋体" w:cs="宋体"/>
                <w:color w:val="auto"/>
                <w:sz w:val="24"/>
                <w:szCs w:val="24"/>
                <w:highlight w:val="none"/>
              </w:rPr>
            </w:pPr>
          </w:p>
        </w:tc>
        <w:tc>
          <w:tcPr>
            <w:tcW w:w="1458" w:type="dxa"/>
            <w:noWrap w:val="0"/>
            <w:vAlign w:val="center"/>
          </w:tcPr>
          <w:p w14:paraId="4F2EABD8">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投标函签字盖章</w:t>
            </w:r>
          </w:p>
        </w:tc>
        <w:tc>
          <w:tcPr>
            <w:tcW w:w="6898" w:type="dxa"/>
            <w:noWrap w:val="0"/>
            <w:vAlign w:val="center"/>
          </w:tcPr>
          <w:p w14:paraId="5670D869">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有法定代表人或其委托代理人签字及加盖单位公章</w:t>
            </w:r>
          </w:p>
        </w:tc>
      </w:tr>
      <w:tr w14:paraId="28796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45F57C63">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7F105AEE">
            <w:pPr>
              <w:spacing w:line="360" w:lineRule="exact"/>
              <w:jc w:val="center"/>
              <w:rPr>
                <w:rFonts w:hint="eastAsia" w:ascii="宋体" w:hAnsi="宋体" w:eastAsia="宋体" w:cs="宋体"/>
                <w:color w:val="auto"/>
                <w:sz w:val="24"/>
                <w:szCs w:val="24"/>
                <w:highlight w:val="none"/>
              </w:rPr>
            </w:pPr>
          </w:p>
        </w:tc>
        <w:tc>
          <w:tcPr>
            <w:tcW w:w="1458" w:type="dxa"/>
            <w:noWrap w:val="0"/>
            <w:vAlign w:val="center"/>
          </w:tcPr>
          <w:p w14:paraId="2BED0304">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投标文件格式</w:t>
            </w:r>
          </w:p>
        </w:tc>
        <w:tc>
          <w:tcPr>
            <w:tcW w:w="6898" w:type="dxa"/>
            <w:noWrap w:val="0"/>
            <w:vAlign w:val="center"/>
          </w:tcPr>
          <w:p w14:paraId="28873666">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符合第七章“投标文件格式”的要求</w:t>
            </w:r>
          </w:p>
        </w:tc>
      </w:tr>
      <w:tr w14:paraId="29FF7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768" w:type="dxa"/>
            <w:vMerge w:val="continue"/>
            <w:noWrap w:val="0"/>
            <w:vAlign w:val="center"/>
          </w:tcPr>
          <w:p w14:paraId="72DE521F">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24FC025C">
            <w:pPr>
              <w:spacing w:line="360" w:lineRule="exact"/>
              <w:jc w:val="center"/>
              <w:rPr>
                <w:rFonts w:hint="eastAsia" w:ascii="宋体" w:hAnsi="宋体" w:eastAsia="宋体" w:cs="宋体"/>
                <w:color w:val="auto"/>
                <w:sz w:val="24"/>
                <w:szCs w:val="24"/>
                <w:highlight w:val="none"/>
              </w:rPr>
            </w:pPr>
          </w:p>
        </w:tc>
        <w:tc>
          <w:tcPr>
            <w:tcW w:w="1458" w:type="dxa"/>
            <w:noWrap w:val="0"/>
            <w:vAlign w:val="center"/>
          </w:tcPr>
          <w:p w14:paraId="30460B93">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报价唯一</w:t>
            </w:r>
          </w:p>
        </w:tc>
        <w:tc>
          <w:tcPr>
            <w:tcW w:w="6898" w:type="dxa"/>
            <w:noWrap w:val="0"/>
            <w:vAlign w:val="center"/>
          </w:tcPr>
          <w:p w14:paraId="36F48DB6">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只能有一个有效报价</w:t>
            </w:r>
          </w:p>
        </w:tc>
      </w:tr>
      <w:tr w14:paraId="7CDBC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restart"/>
            <w:noWrap w:val="0"/>
            <w:vAlign w:val="center"/>
          </w:tcPr>
          <w:p w14:paraId="466DCE58">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669" w:type="dxa"/>
            <w:vMerge w:val="restart"/>
            <w:noWrap w:val="0"/>
            <w:vAlign w:val="center"/>
          </w:tcPr>
          <w:p w14:paraId="584C041A">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1458" w:type="dxa"/>
            <w:noWrap w:val="0"/>
            <w:vAlign w:val="center"/>
          </w:tcPr>
          <w:p w14:paraId="6106480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1.投标人资格要求</w:t>
            </w:r>
          </w:p>
        </w:tc>
        <w:tc>
          <w:tcPr>
            <w:tcW w:w="6898" w:type="dxa"/>
            <w:noWrap w:val="0"/>
            <w:vAlign w:val="center"/>
          </w:tcPr>
          <w:p w14:paraId="10AC0B33">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1.1投标人须具有独立法人资格和有效的营业执照（若为联合体投标，联合体内单位均须提供）；</w:t>
            </w:r>
          </w:p>
          <w:p w14:paraId="073ECC3A">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
                <w:color w:val="auto"/>
                <w:sz w:val="24"/>
                <w:szCs w:val="24"/>
                <w:highlight w:val="none"/>
              </w:rPr>
            </w:pPr>
            <w:r>
              <w:rPr>
                <w:rFonts w:hint="eastAsia" w:ascii="宋体" w:hAnsi="宋体" w:eastAsia="宋体" w:cs="宋体"/>
                <w:b/>
                <w:bCs/>
                <w:iCs/>
                <w:color w:val="auto"/>
                <w:sz w:val="24"/>
                <w:szCs w:val="24"/>
                <w:highlight w:val="none"/>
              </w:rPr>
              <w:t>评审依据：营业执照</w:t>
            </w:r>
            <w:r>
              <w:rPr>
                <w:rFonts w:hint="eastAsia" w:ascii="宋体" w:hAnsi="宋体" w:eastAsia="宋体" w:cs="宋体"/>
                <w:b/>
                <w:bCs/>
                <w:iCs/>
                <w:color w:val="auto"/>
                <w:sz w:val="24"/>
                <w:szCs w:val="24"/>
                <w:highlight w:val="none"/>
                <w:lang w:eastAsia="zh-CN"/>
              </w:rPr>
              <w:t>扫描件（联合体所有成员）</w:t>
            </w:r>
            <w:r>
              <w:rPr>
                <w:rFonts w:hint="eastAsia" w:ascii="宋体" w:hAnsi="宋体" w:eastAsia="宋体" w:cs="宋体"/>
                <w:b/>
                <w:bCs/>
                <w:iCs/>
                <w:color w:val="auto"/>
                <w:sz w:val="24"/>
                <w:szCs w:val="24"/>
                <w:highlight w:val="none"/>
              </w:rPr>
              <w:t>。</w:t>
            </w:r>
          </w:p>
        </w:tc>
      </w:tr>
      <w:tr w14:paraId="25F28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1345FC8B">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2EF5BC3E">
            <w:pPr>
              <w:spacing w:line="360" w:lineRule="exact"/>
              <w:jc w:val="center"/>
              <w:rPr>
                <w:rFonts w:hint="eastAsia" w:ascii="宋体" w:hAnsi="宋体" w:eastAsia="宋体" w:cs="宋体"/>
                <w:color w:val="auto"/>
                <w:sz w:val="24"/>
                <w:szCs w:val="24"/>
                <w:highlight w:val="none"/>
              </w:rPr>
            </w:pPr>
          </w:p>
        </w:tc>
        <w:tc>
          <w:tcPr>
            <w:tcW w:w="1458" w:type="dxa"/>
            <w:vMerge w:val="restart"/>
            <w:noWrap w:val="0"/>
            <w:vAlign w:val="center"/>
          </w:tcPr>
          <w:p w14:paraId="16A37D90">
            <w:pPr>
              <w:spacing w:line="360" w:lineRule="exact"/>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2.投标人须具备以下资质：</w:t>
            </w:r>
          </w:p>
        </w:tc>
        <w:tc>
          <w:tcPr>
            <w:tcW w:w="6898" w:type="dxa"/>
            <w:noWrap w:val="0"/>
            <w:vAlign w:val="center"/>
          </w:tcPr>
          <w:p w14:paraId="5E9CC839">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2.1设计单位资质要求：</w:t>
            </w:r>
            <w:r>
              <w:rPr>
                <w:rFonts w:hint="eastAsia" w:ascii="宋体" w:hAnsi="宋体" w:eastAsia="宋体" w:cs="宋体"/>
                <w:color w:val="auto"/>
                <w:sz w:val="24"/>
                <w:szCs w:val="24"/>
                <w:highlight w:val="none"/>
                <w:lang w:eastAsia="zh-CN"/>
              </w:rPr>
              <w:t>具备建设行政主管部门颁发的市政行业乙级及以上或市政行业（燃气工程，轨道交通工程除外）乙级及以上或市政行业排水工程专业乙级及以上资质或工程设计综合资质甲级。</w:t>
            </w:r>
            <w:r>
              <w:rPr>
                <w:rFonts w:hint="eastAsia" w:ascii="宋体" w:hAnsi="宋体" w:eastAsia="宋体" w:cs="宋体"/>
                <w:color w:val="auto"/>
                <w:sz w:val="24"/>
                <w:szCs w:val="24"/>
                <w:highlight w:val="none"/>
              </w:rPr>
              <w:t>（联合体投标设计单位提供）</w:t>
            </w:r>
          </w:p>
          <w:p w14:paraId="18F751F1">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
                <w:bCs/>
                <w:iCs/>
                <w:color w:val="auto"/>
                <w:sz w:val="24"/>
                <w:szCs w:val="24"/>
                <w:highlight w:val="none"/>
                <w:lang w:eastAsia="zh-CN"/>
              </w:rPr>
            </w:pPr>
            <w:r>
              <w:rPr>
                <w:rFonts w:hint="eastAsia" w:ascii="宋体" w:hAnsi="宋体" w:eastAsia="宋体" w:cs="宋体"/>
                <w:b/>
                <w:bCs/>
                <w:iCs/>
                <w:color w:val="auto"/>
                <w:sz w:val="24"/>
                <w:szCs w:val="24"/>
                <w:highlight w:val="none"/>
                <w:lang w:eastAsia="zh-CN"/>
              </w:rPr>
              <w:t>评审依据：资质证书</w:t>
            </w:r>
            <w:r>
              <w:rPr>
                <w:rFonts w:hint="eastAsia" w:ascii="宋体" w:hAnsi="宋体" w:eastAsia="宋体" w:cs="宋体"/>
                <w:b/>
                <w:bCs/>
                <w:iCs/>
                <w:color w:val="auto"/>
                <w:sz w:val="24"/>
                <w:szCs w:val="24"/>
                <w:highlight w:val="none"/>
                <w:lang w:val="en-US" w:eastAsia="zh-CN"/>
              </w:rPr>
              <w:t>扫描</w:t>
            </w:r>
            <w:r>
              <w:rPr>
                <w:rFonts w:hint="eastAsia" w:ascii="宋体" w:hAnsi="宋体" w:eastAsia="宋体" w:cs="宋体"/>
                <w:b/>
                <w:bCs/>
                <w:iCs/>
                <w:color w:val="auto"/>
                <w:sz w:val="24"/>
                <w:szCs w:val="24"/>
                <w:highlight w:val="none"/>
                <w:lang w:eastAsia="zh-CN"/>
              </w:rPr>
              <w:t>件。</w:t>
            </w:r>
          </w:p>
        </w:tc>
      </w:tr>
      <w:tr w14:paraId="6AA6A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57AC48FC">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707F0CBC">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2854F2B2">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5991EB7D">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2.2勘察单位资质要求。具备工程勘察综合甲级资质或工程勘察专业类（岩土工程勘察）乙级及以上资质。</w:t>
            </w:r>
          </w:p>
          <w:p w14:paraId="226872D9">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2.3测绘单位具备自然资源主管部门核发的测绘乙级及以上资质(业务范围包含工程测量）；</w:t>
            </w:r>
          </w:p>
          <w:p w14:paraId="7F596A06">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b/>
                <w:bCs/>
                <w:iCs/>
                <w:color w:val="auto"/>
                <w:sz w:val="24"/>
                <w:szCs w:val="24"/>
                <w:highlight w:val="none"/>
                <w:lang w:eastAsia="zh-CN"/>
              </w:rPr>
              <w:t>评审依据：资质证书</w:t>
            </w:r>
            <w:r>
              <w:rPr>
                <w:rFonts w:hint="eastAsia" w:ascii="宋体" w:hAnsi="宋体" w:eastAsia="宋体" w:cs="宋体"/>
                <w:b/>
                <w:bCs/>
                <w:iCs/>
                <w:color w:val="auto"/>
                <w:sz w:val="24"/>
                <w:szCs w:val="24"/>
                <w:highlight w:val="none"/>
                <w:lang w:val="en-US" w:eastAsia="zh-CN"/>
              </w:rPr>
              <w:t>扫描</w:t>
            </w:r>
            <w:r>
              <w:rPr>
                <w:rFonts w:hint="eastAsia" w:ascii="宋体" w:hAnsi="宋体" w:eastAsia="宋体" w:cs="宋体"/>
                <w:b/>
                <w:bCs/>
                <w:iCs/>
                <w:color w:val="auto"/>
                <w:sz w:val="24"/>
                <w:szCs w:val="24"/>
                <w:highlight w:val="none"/>
                <w:lang w:eastAsia="zh-CN"/>
              </w:rPr>
              <w:t>件。</w:t>
            </w:r>
          </w:p>
        </w:tc>
      </w:tr>
      <w:tr w14:paraId="734A5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78925CB4">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526E7B69">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348D8889">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25BA27A3">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施工单位资质要求：具备</w:t>
            </w:r>
            <w:r>
              <w:rPr>
                <w:rFonts w:hint="eastAsia" w:ascii="宋体" w:hAnsi="宋体" w:eastAsia="宋体" w:cs="宋体"/>
                <w:color w:val="auto"/>
                <w:sz w:val="24"/>
                <w:szCs w:val="24"/>
                <w:highlight w:val="none"/>
                <w:lang w:eastAsia="zh-CN"/>
              </w:rPr>
              <w:t>市政公用工程施工总承包二级及以上资质</w:t>
            </w:r>
            <w:r>
              <w:rPr>
                <w:rFonts w:hint="eastAsia" w:ascii="宋体" w:hAnsi="宋体" w:eastAsia="宋体" w:cs="宋体"/>
                <w:color w:val="auto"/>
                <w:sz w:val="24"/>
                <w:szCs w:val="24"/>
                <w:highlight w:val="none"/>
              </w:rPr>
              <w:t>。（联合体投标施工单位提供）</w:t>
            </w:r>
          </w:p>
          <w:p w14:paraId="7C67049B">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
                <w:bCs/>
                <w:iCs/>
                <w:color w:val="auto"/>
                <w:sz w:val="24"/>
                <w:szCs w:val="24"/>
                <w:highlight w:val="none"/>
                <w:lang w:eastAsia="zh-CN"/>
              </w:rPr>
            </w:pPr>
            <w:r>
              <w:rPr>
                <w:rFonts w:hint="eastAsia" w:ascii="宋体" w:hAnsi="宋体" w:eastAsia="宋体" w:cs="宋体"/>
                <w:b/>
                <w:bCs/>
                <w:iCs/>
                <w:color w:val="auto"/>
                <w:sz w:val="24"/>
                <w:szCs w:val="24"/>
                <w:highlight w:val="none"/>
                <w:lang w:eastAsia="zh-CN"/>
              </w:rPr>
              <w:t>评审依据：资质证书</w:t>
            </w:r>
            <w:r>
              <w:rPr>
                <w:rFonts w:hint="eastAsia" w:ascii="宋体" w:hAnsi="宋体" w:eastAsia="宋体" w:cs="宋体"/>
                <w:b/>
                <w:bCs/>
                <w:iCs/>
                <w:color w:val="auto"/>
                <w:sz w:val="24"/>
                <w:szCs w:val="24"/>
                <w:highlight w:val="none"/>
                <w:lang w:val="en-US" w:eastAsia="zh-CN"/>
              </w:rPr>
              <w:t>扫描</w:t>
            </w:r>
            <w:r>
              <w:rPr>
                <w:rFonts w:hint="eastAsia" w:ascii="宋体" w:hAnsi="宋体" w:eastAsia="宋体" w:cs="宋体"/>
                <w:b/>
                <w:bCs/>
                <w:iCs/>
                <w:color w:val="auto"/>
                <w:sz w:val="24"/>
                <w:szCs w:val="24"/>
                <w:highlight w:val="none"/>
                <w:lang w:eastAsia="zh-CN"/>
              </w:rPr>
              <w:t>件。</w:t>
            </w:r>
          </w:p>
        </w:tc>
      </w:tr>
      <w:tr w14:paraId="18B38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8" w:hRule="atLeast"/>
          <w:jc w:val="center"/>
        </w:trPr>
        <w:tc>
          <w:tcPr>
            <w:tcW w:w="768" w:type="dxa"/>
            <w:vMerge w:val="continue"/>
            <w:noWrap w:val="0"/>
            <w:vAlign w:val="center"/>
          </w:tcPr>
          <w:p w14:paraId="633FF323">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0B322CAD">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58459B9C">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0F1DBF71">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具备在有效期内的安全生产许可证。（联合体投标施工单位提供）</w:t>
            </w:r>
            <w:r>
              <w:rPr>
                <w:rFonts w:hint="eastAsia" w:ascii="宋体" w:hAnsi="宋体" w:eastAsia="宋体" w:cs="宋体"/>
                <w:b/>
                <w:bCs/>
                <w:iCs/>
                <w:color w:val="auto"/>
                <w:sz w:val="24"/>
                <w:szCs w:val="24"/>
                <w:highlight w:val="none"/>
                <w:lang w:eastAsia="zh-CN"/>
              </w:rPr>
              <w:t>评审依据：证书</w:t>
            </w:r>
            <w:r>
              <w:rPr>
                <w:rFonts w:hint="eastAsia" w:ascii="宋体" w:hAnsi="宋体" w:eastAsia="宋体" w:cs="宋体"/>
                <w:b/>
                <w:bCs/>
                <w:iCs/>
                <w:color w:val="auto"/>
                <w:sz w:val="24"/>
                <w:szCs w:val="24"/>
                <w:highlight w:val="none"/>
                <w:lang w:val="en-US" w:eastAsia="zh-CN"/>
              </w:rPr>
              <w:t>扫描</w:t>
            </w:r>
            <w:r>
              <w:rPr>
                <w:rFonts w:hint="eastAsia" w:ascii="宋体" w:hAnsi="宋体" w:eastAsia="宋体" w:cs="宋体"/>
                <w:b/>
                <w:bCs/>
                <w:iCs/>
                <w:color w:val="auto"/>
                <w:sz w:val="24"/>
                <w:szCs w:val="24"/>
                <w:highlight w:val="none"/>
                <w:lang w:eastAsia="zh-CN"/>
              </w:rPr>
              <w:t>件。</w:t>
            </w:r>
          </w:p>
        </w:tc>
      </w:tr>
      <w:tr w14:paraId="4DC422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719A6AA7">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31669C80">
            <w:pPr>
              <w:spacing w:line="360" w:lineRule="exact"/>
              <w:jc w:val="center"/>
              <w:rPr>
                <w:rFonts w:hint="eastAsia" w:ascii="宋体" w:hAnsi="宋体" w:eastAsia="宋体" w:cs="宋体"/>
                <w:color w:val="auto"/>
                <w:sz w:val="24"/>
                <w:szCs w:val="24"/>
                <w:highlight w:val="none"/>
              </w:rPr>
            </w:pPr>
          </w:p>
        </w:tc>
        <w:tc>
          <w:tcPr>
            <w:tcW w:w="1458" w:type="dxa"/>
            <w:vMerge w:val="restart"/>
            <w:noWrap w:val="0"/>
            <w:vAlign w:val="center"/>
          </w:tcPr>
          <w:p w14:paraId="1BA0B79A">
            <w:pPr>
              <w:spacing w:line="360" w:lineRule="exact"/>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3.项目主要人员资格要求：</w:t>
            </w:r>
          </w:p>
        </w:tc>
        <w:tc>
          <w:tcPr>
            <w:tcW w:w="6898" w:type="dxa"/>
            <w:noWrap w:val="0"/>
            <w:vAlign w:val="center"/>
          </w:tcPr>
          <w:p w14:paraId="20F76BDF">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Cs/>
                <w:iCs/>
                <w:color w:val="auto"/>
                <w:sz w:val="24"/>
                <w:szCs w:val="24"/>
                <w:highlight w:val="none"/>
              </w:rPr>
            </w:pPr>
            <w:r>
              <w:rPr>
                <w:rFonts w:hint="eastAsia" w:ascii="宋体" w:hAnsi="宋体" w:eastAsia="宋体" w:cs="宋体"/>
                <w:color w:val="auto"/>
                <w:sz w:val="24"/>
                <w:szCs w:val="24"/>
                <w:highlight w:val="none"/>
                <w:lang w:val="en-US" w:eastAsia="zh-CN"/>
              </w:rPr>
              <w:t>3.1设计负责人资质类别和等级。具有注册公用设备工程师（给水排水）证书（联合体投标设计单位提供）；勘察负责人</w:t>
            </w:r>
            <w:r>
              <w:rPr>
                <w:rFonts w:hint="default" w:ascii="宋体" w:hAnsi="宋体" w:eastAsia="宋体" w:cs="宋体"/>
                <w:color w:val="auto"/>
                <w:sz w:val="24"/>
                <w:szCs w:val="24"/>
                <w:highlight w:val="none"/>
                <w:lang w:val="en-US" w:eastAsia="zh-CN"/>
              </w:rPr>
              <w:t>应由注册土木工程师（岩土）</w:t>
            </w:r>
            <w:r>
              <w:rPr>
                <w:rFonts w:hint="eastAsia" w:ascii="宋体" w:hAnsi="宋体" w:eastAsia="宋体" w:cs="宋体"/>
                <w:color w:val="auto"/>
                <w:sz w:val="24"/>
                <w:szCs w:val="24"/>
                <w:highlight w:val="none"/>
                <w:lang w:val="en-US" w:eastAsia="zh-CN"/>
              </w:rPr>
              <w:t>证书（联合体投标勘察单位提供）。测绘负责人应具有注册测绘师证书（联合体投标测绘单位提供）</w:t>
            </w:r>
          </w:p>
          <w:p w14:paraId="549BED3E">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rPr>
            </w:pPr>
            <w:r>
              <w:rPr>
                <w:rFonts w:hint="eastAsia" w:ascii="宋体" w:hAnsi="宋体" w:eastAsia="宋体" w:cs="宋体"/>
                <w:b/>
                <w:bCs/>
                <w:iCs/>
                <w:color w:val="auto"/>
                <w:sz w:val="24"/>
                <w:szCs w:val="24"/>
                <w:highlight w:val="none"/>
                <w:lang w:eastAsia="zh-CN"/>
              </w:rPr>
              <w:t>评审依据：上述证书的扫描件。</w:t>
            </w:r>
          </w:p>
        </w:tc>
      </w:tr>
      <w:tr w14:paraId="31314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3C5388AB">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3453155E">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1A9B1086">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6202FE3A">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color w:val="auto"/>
                <w:spacing w:val="8"/>
                <w:sz w:val="24"/>
                <w:szCs w:val="24"/>
                <w:highlight w:val="none"/>
                <w:lang w:val="en-US" w:eastAsia="zh-CN"/>
              </w:rPr>
            </w:pPr>
            <w:r>
              <w:rPr>
                <w:rFonts w:hint="eastAsia" w:ascii="宋体" w:hAnsi="宋体" w:eastAsia="宋体" w:cs="宋体"/>
                <w:bCs/>
                <w:iCs/>
                <w:color w:val="auto"/>
                <w:sz w:val="24"/>
                <w:szCs w:val="24"/>
                <w:highlight w:val="none"/>
              </w:rPr>
              <w:t>3.2</w:t>
            </w:r>
            <w:r>
              <w:rPr>
                <w:rFonts w:hint="eastAsia"/>
                <w:color w:val="auto"/>
                <w:spacing w:val="8"/>
                <w:sz w:val="24"/>
                <w:szCs w:val="24"/>
                <w:highlight w:val="none"/>
                <w:lang w:val="en-US" w:eastAsia="zh-CN"/>
              </w:rPr>
              <w:t>设计各专业配套人员：需包含给排水、结构、电气、勘察、测绘专业各一人（不得与设计负责人为同一人，各专业人员不得兼任）。各专业设计人员均应具有中级及以上职称证书，职称证书所标注专业为与对应专业类似专业即可（联合体投标勘察或设计单位提供）。</w:t>
            </w:r>
          </w:p>
          <w:p w14:paraId="285611DF">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lang w:eastAsia="zh-CN"/>
              </w:rPr>
              <w:t>评审依据：上述</w:t>
            </w:r>
            <w:r>
              <w:rPr>
                <w:rFonts w:hint="eastAsia" w:ascii="宋体" w:hAnsi="宋体" w:eastAsia="宋体" w:cs="宋体"/>
                <w:b/>
                <w:bCs/>
                <w:iCs/>
                <w:color w:val="auto"/>
                <w:sz w:val="24"/>
                <w:szCs w:val="24"/>
                <w:highlight w:val="none"/>
                <w:lang w:val="en-US" w:eastAsia="zh-CN"/>
              </w:rPr>
              <w:t>合格有效</w:t>
            </w:r>
            <w:r>
              <w:rPr>
                <w:rFonts w:hint="eastAsia" w:ascii="宋体" w:hAnsi="宋体" w:eastAsia="宋体" w:cs="宋体"/>
                <w:b/>
                <w:bCs/>
                <w:iCs/>
                <w:color w:val="auto"/>
                <w:sz w:val="24"/>
                <w:szCs w:val="24"/>
                <w:highlight w:val="none"/>
                <w:lang w:eastAsia="zh-CN"/>
              </w:rPr>
              <w:t>的</w:t>
            </w:r>
            <w:r>
              <w:rPr>
                <w:rFonts w:hint="eastAsia" w:ascii="宋体" w:hAnsi="宋体" w:eastAsia="宋体" w:cs="宋体"/>
                <w:b/>
                <w:bCs/>
                <w:iCs/>
                <w:color w:val="auto"/>
                <w:sz w:val="24"/>
                <w:szCs w:val="24"/>
                <w:highlight w:val="none"/>
                <w:lang w:val="en-US" w:eastAsia="zh-CN"/>
              </w:rPr>
              <w:t>电子</w:t>
            </w:r>
            <w:r>
              <w:rPr>
                <w:rFonts w:hint="eastAsia" w:ascii="宋体" w:hAnsi="宋体" w:eastAsia="宋体" w:cs="宋体"/>
                <w:b/>
                <w:bCs/>
                <w:iCs/>
                <w:color w:val="auto"/>
                <w:sz w:val="24"/>
                <w:szCs w:val="24"/>
                <w:highlight w:val="none"/>
                <w:lang w:eastAsia="zh-CN"/>
              </w:rPr>
              <w:t>证书</w:t>
            </w:r>
            <w:r>
              <w:rPr>
                <w:rFonts w:hint="eastAsia" w:ascii="宋体" w:hAnsi="宋体" w:eastAsia="宋体" w:cs="宋体"/>
                <w:b/>
                <w:bCs/>
                <w:iCs/>
                <w:color w:val="auto"/>
                <w:sz w:val="24"/>
                <w:szCs w:val="24"/>
                <w:highlight w:val="none"/>
                <w:lang w:val="en-US" w:eastAsia="zh-CN"/>
              </w:rPr>
              <w:t>或原件</w:t>
            </w:r>
            <w:r>
              <w:rPr>
                <w:rFonts w:hint="eastAsia" w:ascii="宋体" w:hAnsi="宋体" w:eastAsia="宋体" w:cs="宋体"/>
                <w:b/>
                <w:bCs/>
                <w:iCs/>
                <w:color w:val="auto"/>
                <w:sz w:val="24"/>
                <w:szCs w:val="24"/>
                <w:highlight w:val="none"/>
                <w:lang w:eastAsia="zh-CN"/>
              </w:rPr>
              <w:t>扫描件。</w:t>
            </w:r>
          </w:p>
        </w:tc>
      </w:tr>
      <w:tr w14:paraId="500D9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5CE36079">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62E8CAC5">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06D076A6">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41F475C1">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3.3</w:t>
            </w:r>
            <w:r>
              <w:rPr>
                <w:rFonts w:hint="eastAsia"/>
                <w:color w:val="auto"/>
                <w:spacing w:val="8"/>
                <w:sz w:val="24"/>
                <w:szCs w:val="24"/>
                <w:highlight w:val="none"/>
                <w:lang w:val="en-US" w:eastAsia="zh-CN"/>
              </w:rPr>
              <w:t>项目负责人（施工负责人）资质类别和等级。具备有效的市政公用工程一级注册建造师证书，并持有建设行政主管部门核发的经年检合格有效的B类安全生产考核合格证书（联合体投标施工单位提供）。</w:t>
            </w:r>
          </w:p>
          <w:p w14:paraId="7BBF3F01">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lang w:eastAsia="zh-CN"/>
              </w:rPr>
              <w:t>评审依据：上述证书的扫描件。</w:t>
            </w:r>
          </w:p>
        </w:tc>
      </w:tr>
      <w:tr w14:paraId="6BAAE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66E088E0">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537B2EAD">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092303AC">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5FB6A68F">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3.4技术负责人（联合体施工单位）：拟派本项目技术负责人须具有市政公用工程相关专业中级及以上职称证书。</w:t>
            </w:r>
          </w:p>
          <w:p w14:paraId="4B56040F">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iCs/>
                <w:color w:val="auto"/>
                <w:sz w:val="24"/>
                <w:szCs w:val="24"/>
                <w:highlight w:val="none"/>
                <w:lang w:eastAsia="zh-CN"/>
              </w:rPr>
            </w:pPr>
            <w:r>
              <w:rPr>
                <w:rFonts w:hint="eastAsia" w:ascii="宋体" w:hAnsi="宋体" w:eastAsia="宋体" w:cs="宋体"/>
                <w:b/>
                <w:bCs/>
                <w:iCs/>
                <w:color w:val="auto"/>
                <w:sz w:val="24"/>
                <w:szCs w:val="24"/>
                <w:highlight w:val="none"/>
                <w:lang w:val="en-US" w:eastAsia="zh-CN"/>
              </w:rPr>
              <w:t>评审依据：职称证证书原件扫描件加盖投标人公章、劳动合同原件扫描件加盖投标人公章。</w:t>
            </w:r>
          </w:p>
        </w:tc>
      </w:tr>
      <w:tr w14:paraId="72944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0C8023F5">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1F398005">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53DD85DD">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1DAF8EB3">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w:t>
            </w:r>
            <w:r>
              <w:rPr>
                <w:rFonts w:hint="eastAsia" w:ascii="宋体" w:hAnsi="宋体" w:eastAsia="宋体" w:cs="宋体"/>
                <w:bCs/>
                <w:iCs/>
                <w:color w:val="auto"/>
                <w:sz w:val="24"/>
                <w:szCs w:val="24"/>
                <w:highlight w:val="none"/>
                <w:lang w:val="en-US" w:eastAsia="zh-CN"/>
              </w:rPr>
              <w:t>5</w:t>
            </w:r>
            <w:r>
              <w:rPr>
                <w:rFonts w:hint="eastAsia" w:ascii="宋体" w:hAnsi="宋体" w:eastAsia="宋体" w:cs="宋体"/>
                <w:bCs/>
                <w:iCs/>
                <w:color w:val="auto"/>
                <w:sz w:val="24"/>
                <w:szCs w:val="24"/>
                <w:highlight w:val="none"/>
              </w:rPr>
              <w:t>①</w:t>
            </w:r>
            <w:r>
              <w:rPr>
                <w:rFonts w:hint="eastAsia" w:ascii="宋体" w:hAnsi="宋体" w:eastAsia="宋体" w:cs="宋体"/>
                <w:bCs/>
                <w:iCs/>
                <w:color w:val="auto"/>
                <w:sz w:val="24"/>
                <w:szCs w:val="24"/>
                <w:highlight w:val="none"/>
                <w:lang w:eastAsia="zh-CN"/>
              </w:rPr>
              <w:t>（联合体投标施工单位提供）拟派本项目的项目</w:t>
            </w:r>
            <w:r>
              <w:rPr>
                <w:rFonts w:hint="eastAsia" w:ascii="宋体" w:hAnsi="宋体" w:eastAsia="宋体" w:cs="宋体"/>
                <w:bCs/>
                <w:iCs/>
                <w:color w:val="auto"/>
                <w:sz w:val="24"/>
                <w:szCs w:val="24"/>
                <w:highlight w:val="none"/>
                <w:lang w:val="en-US" w:eastAsia="zh-CN"/>
              </w:rPr>
              <w:t>负责人（</w:t>
            </w:r>
            <w:r>
              <w:rPr>
                <w:rFonts w:hint="eastAsia" w:ascii="宋体" w:hAnsi="宋体" w:eastAsia="宋体" w:cs="宋体"/>
                <w:bCs/>
                <w:iCs/>
                <w:color w:val="auto"/>
                <w:sz w:val="24"/>
                <w:szCs w:val="24"/>
                <w:highlight w:val="none"/>
                <w:lang w:eastAsia="zh-CN"/>
              </w:rPr>
              <w:t>注册建造师)、施工现场管理人员</w:t>
            </w:r>
            <w:r>
              <w:rPr>
                <w:rFonts w:hint="eastAsia" w:ascii="宋体" w:hAnsi="宋体" w:eastAsia="宋体" w:cs="宋体"/>
                <w:bCs/>
                <w:iCs/>
                <w:color w:val="auto"/>
                <w:sz w:val="24"/>
                <w:szCs w:val="24"/>
                <w:highlight w:val="none"/>
              </w:rPr>
              <w:t>(质量员、专职安全生产管理员、施工员)</w:t>
            </w:r>
            <w:r>
              <w:rPr>
                <w:rFonts w:hint="eastAsia" w:ascii="宋体" w:hAnsi="宋体" w:eastAsia="宋体" w:cs="宋体"/>
                <w:bCs/>
                <w:iCs/>
                <w:color w:val="auto"/>
                <w:sz w:val="24"/>
                <w:szCs w:val="24"/>
                <w:highlight w:val="none"/>
                <w:lang w:eastAsia="zh-CN"/>
              </w:rPr>
              <w:t>均需在“江西住建云”实名制信息登记并提供相关截图</w:t>
            </w:r>
            <w:r>
              <w:rPr>
                <w:rFonts w:hint="eastAsia" w:ascii="宋体" w:hAnsi="宋体" w:eastAsia="宋体" w:cs="宋体"/>
                <w:bCs/>
                <w:iCs/>
                <w:color w:val="auto"/>
                <w:sz w:val="24"/>
                <w:szCs w:val="24"/>
                <w:highlight w:val="none"/>
              </w:rPr>
              <w:t>。②（联合体所有成员提供）进赣建筑施工企业，应按照有关规定在“江西住建云”登记相关信息，且登记状态有效，未过期或未被暂停（提供相关截图）。</w:t>
            </w:r>
          </w:p>
          <w:p w14:paraId="1544962A">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lang w:eastAsia="zh-CN"/>
              </w:rPr>
              <w:t>评审依据：上述证书的扫描件</w:t>
            </w:r>
            <w:r>
              <w:rPr>
                <w:rFonts w:hint="eastAsia" w:ascii="宋体" w:hAnsi="宋体" w:eastAsia="宋体" w:cs="宋体"/>
                <w:b/>
                <w:bCs/>
                <w:iCs/>
                <w:color w:val="auto"/>
                <w:sz w:val="24"/>
                <w:szCs w:val="24"/>
                <w:highlight w:val="none"/>
                <w:lang w:val="en-US" w:eastAsia="zh-CN"/>
              </w:rPr>
              <w:t>及</w:t>
            </w:r>
            <w:r>
              <w:rPr>
                <w:rFonts w:hint="eastAsia" w:ascii="宋体" w:hAnsi="宋体" w:eastAsia="宋体" w:cs="宋体"/>
                <w:b/>
                <w:bCs w:val="0"/>
                <w:iCs/>
                <w:color w:val="auto"/>
                <w:sz w:val="24"/>
                <w:szCs w:val="24"/>
                <w:highlight w:val="none"/>
              </w:rPr>
              <w:t>相关截图</w:t>
            </w:r>
            <w:r>
              <w:rPr>
                <w:rFonts w:hint="eastAsia" w:ascii="宋体" w:hAnsi="宋体" w:eastAsia="宋体" w:cs="宋体"/>
                <w:b/>
                <w:bCs w:val="0"/>
                <w:iCs/>
                <w:color w:val="auto"/>
                <w:sz w:val="24"/>
                <w:szCs w:val="24"/>
                <w:highlight w:val="none"/>
                <w:lang w:eastAsia="zh-CN"/>
              </w:rPr>
              <w:t>。</w:t>
            </w:r>
          </w:p>
        </w:tc>
      </w:tr>
      <w:tr w14:paraId="5D172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0D322BE9">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4725DBE4">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50CEB6B2">
            <w:pPr>
              <w:spacing w:line="360" w:lineRule="exact"/>
              <w:jc w:val="center"/>
              <w:rPr>
                <w:rFonts w:hint="eastAsia" w:ascii="宋体" w:hAnsi="宋体" w:eastAsia="宋体" w:cs="宋体"/>
                <w:bCs/>
                <w:iCs/>
                <w:color w:val="auto"/>
                <w:sz w:val="24"/>
                <w:szCs w:val="24"/>
                <w:highlight w:val="none"/>
              </w:rPr>
            </w:pPr>
          </w:p>
        </w:tc>
        <w:tc>
          <w:tcPr>
            <w:tcW w:w="6898" w:type="dxa"/>
            <w:noWrap w:val="0"/>
            <w:vAlign w:val="center"/>
          </w:tcPr>
          <w:p w14:paraId="1B2F4AB2">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w:t>
            </w:r>
            <w:r>
              <w:rPr>
                <w:rFonts w:hint="eastAsia" w:ascii="宋体" w:hAnsi="宋体" w:eastAsia="宋体" w:cs="宋体"/>
                <w:bCs/>
                <w:iCs/>
                <w:color w:val="auto"/>
                <w:sz w:val="24"/>
                <w:szCs w:val="24"/>
                <w:highlight w:val="none"/>
                <w:lang w:val="en-US" w:eastAsia="zh-CN"/>
              </w:rPr>
              <w:t xml:space="preserve">6 </w:t>
            </w:r>
            <w:r>
              <w:rPr>
                <w:rFonts w:hint="eastAsia"/>
                <w:color w:val="auto"/>
                <w:spacing w:val="8"/>
                <w:sz w:val="24"/>
                <w:szCs w:val="24"/>
                <w:highlight w:val="none"/>
                <w:lang w:val="en-US" w:eastAsia="zh-CN"/>
              </w:rPr>
              <w:t>拟派设计负责人、勘察负责人、测绘负责人、设计各专业配套人员、项目负责人（施工负责人）及（施工员、质量员、安全生产管理人员）须提供本单位或分支机构为其缴纳的社保证明或网站查询截图并加盖投标人（或联合体牵头人）单位公章。社保证明的时限为连续6个月（指开标前6个月，不含开标当月）,因工作单位变更等原因在现单位缴纳社保不足6个月的，须提供自证书中的变更时间之月起至开标前一个月的社保证明。若提供虚假材料者，一经查实，按相关法律法规处理。</w:t>
            </w:r>
          </w:p>
          <w:p w14:paraId="3F80143F">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lang w:eastAsia="zh-CN"/>
              </w:rPr>
              <w:t>评审依据：上述人员的社保证明，如部分地区社保缴纳规定造成无法提供（</w:t>
            </w:r>
            <w:r>
              <w:rPr>
                <w:rFonts w:hint="eastAsia" w:ascii="宋体" w:hAnsi="宋体" w:eastAsia="宋体" w:cs="宋体"/>
                <w:b/>
                <w:bCs/>
                <w:iCs/>
                <w:color w:val="auto"/>
                <w:sz w:val="24"/>
                <w:szCs w:val="24"/>
                <w:highlight w:val="none"/>
                <w:lang w:val="en-US" w:eastAsia="zh-CN"/>
              </w:rPr>
              <w:t>开标前6个月，不含开标当月</w:t>
            </w:r>
            <w:r>
              <w:rPr>
                <w:rFonts w:hint="eastAsia" w:ascii="宋体" w:hAnsi="宋体" w:eastAsia="宋体" w:cs="宋体"/>
                <w:b/>
                <w:bCs/>
                <w:iCs/>
                <w:color w:val="auto"/>
                <w:sz w:val="24"/>
                <w:szCs w:val="24"/>
                <w:highlight w:val="none"/>
                <w:lang w:eastAsia="zh-CN"/>
              </w:rPr>
              <w:t>）的社保证明材料，可另行提供当地社保缴纳的相关说明材料并提供能够提供的最近</w:t>
            </w:r>
            <w:r>
              <w:rPr>
                <w:rFonts w:hint="eastAsia" w:ascii="宋体" w:hAnsi="宋体" w:eastAsia="宋体" w:cs="宋体"/>
                <w:b/>
                <w:bCs/>
                <w:iCs/>
                <w:color w:val="auto"/>
                <w:sz w:val="24"/>
                <w:szCs w:val="24"/>
                <w:highlight w:val="none"/>
                <w:lang w:val="en-US" w:eastAsia="zh-CN"/>
              </w:rPr>
              <w:t>6个月的社保证明即可</w:t>
            </w:r>
            <w:r>
              <w:rPr>
                <w:rFonts w:hint="eastAsia" w:ascii="宋体" w:hAnsi="宋体" w:eastAsia="宋体" w:cs="宋体"/>
                <w:b/>
                <w:bCs/>
                <w:iCs/>
                <w:color w:val="auto"/>
                <w:sz w:val="24"/>
                <w:szCs w:val="24"/>
                <w:highlight w:val="none"/>
                <w:lang w:eastAsia="zh-CN"/>
              </w:rPr>
              <w:t>。</w:t>
            </w:r>
          </w:p>
        </w:tc>
      </w:tr>
      <w:tr w14:paraId="67BB39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8" w:type="dxa"/>
            <w:vMerge w:val="continue"/>
            <w:noWrap w:val="0"/>
            <w:vAlign w:val="center"/>
          </w:tcPr>
          <w:p w14:paraId="2F22D561">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0F0E8380">
            <w:pPr>
              <w:spacing w:line="360" w:lineRule="exact"/>
              <w:jc w:val="center"/>
              <w:rPr>
                <w:rFonts w:hint="eastAsia" w:ascii="宋体" w:hAnsi="宋体" w:eastAsia="宋体" w:cs="宋体"/>
                <w:color w:val="auto"/>
                <w:sz w:val="24"/>
                <w:szCs w:val="24"/>
                <w:highlight w:val="none"/>
              </w:rPr>
            </w:pPr>
          </w:p>
        </w:tc>
        <w:tc>
          <w:tcPr>
            <w:tcW w:w="1458" w:type="dxa"/>
            <w:noWrap w:val="0"/>
            <w:vAlign w:val="center"/>
          </w:tcPr>
          <w:p w14:paraId="037941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4.其它要求：</w:t>
            </w:r>
          </w:p>
        </w:tc>
        <w:tc>
          <w:tcPr>
            <w:tcW w:w="6898" w:type="dxa"/>
            <w:noWrap w:val="0"/>
            <w:vAlign w:val="center"/>
          </w:tcPr>
          <w:p w14:paraId="7D7EB0E9">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4.1本项目允许联合体投标。</w:t>
            </w:r>
          </w:p>
          <w:p w14:paraId="3EB35FF5">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（1）以联合体参加的，应提交联合体协议，联合体组成成员不得超过2家，其中牵头单位必须为施工单位，联合体其他成员必须满足本项目相应资质要求。</w:t>
            </w:r>
          </w:p>
          <w:p w14:paraId="3D59A45C">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（2）联合体投标各方不得再以自己名义单独或参加其他联合体投标在本招标项目中投标，如有违反将取消该联合体各成员的投标资格。</w:t>
            </w:r>
          </w:p>
          <w:p w14:paraId="4BF9B0C7">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（3）联合体各方均须具备承接本次招标项目的能力及满足相应的资格条件。同一专业单位组成的联合体，按照联合体协议分工范围内资质等级较低的单位确定资质等级。</w:t>
            </w:r>
          </w:p>
          <w:p w14:paraId="795207B0">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4.2投标人的业绩要求</w:t>
            </w:r>
          </w:p>
          <w:p w14:paraId="55978C50">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00" w:lineRule="atLeast"/>
              <w:jc w:val="left"/>
              <w:textAlignment w:val="baseline"/>
              <w:rPr>
                <w:rFonts w:hint="default"/>
                <w:color w:val="auto"/>
                <w:spacing w:val="8"/>
                <w:sz w:val="24"/>
                <w:szCs w:val="24"/>
                <w:highlight w:val="none"/>
                <w:lang w:val="en-US" w:eastAsia="zh-CN"/>
              </w:rPr>
            </w:pPr>
            <w:r>
              <w:rPr>
                <w:rFonts w:hint="default"/>
                <w:color w:val="auto"/>
                <w:spacing w:val="8"/>
                <w:sz w:val="24"/>
                <w:szCs w:val="24"/>
                <w:highlight w:val="none"/>
                <w:lang w:val="en-US" w:eastAsia="zh-CN"/>
              </w:rPr>
              <w:t>投标人（或联合体牵头</w:t>
            </w:r>
            <w:r>
              <w:rPr>
                <w:rFonts w:hint="eastAsia"/>
                <w:color w:val="auto"/>
                <w:spacing w:val="8"/>
                <w:sz w:val="24"/>
                <w:szCs w:val="24"/>
                <w:highlight w:val="none"/>
                <w:lang w:val="en-US" w:eastAsia="zh-CN"/>
              </w:rPr>
              <w:t>单位</w:t>
            </w:r>
            <w:r>
              <w:rPr>
                <w:rFonts w:hint="default"/>
                <w:color w:val="auto"/>
                <w:spacing w:val="8"/>
                <w:sz w:val="24"/>
                <w:szCs w:val="24"/>
                <w:highlight w:val="none"/>
                <w:lang w:val="en-US" w:eastAsia="zh-CN"/>
              </w:rPr>
              <w:t>）近五年（</w:t>
            </w:r>
            <w:r>
              <w:rPr>
                <w:rFonts w:hint="eastAsia"/>
                <w:color w:val="auto"/>
                <w:spacing w:val="8"/>
                <w:sz w:val="24"/>
                <w:szCs w:val="24"/>
                <w:highlight w:val="none"/>
                <w:lang w:val="en-US" w:eastAsia="zh-CN"/>
              </w:rPr>
              <w:t>2021年6月01日</w:t>
            </w:r>
            <w:r>
              <w:rPr>
                <w:rFonts w:hint="default"/>
                <w:color w:val="auto"/>
                <w:spacing w:val="8"/>
                <w:sz w:val="24"/>
                <w:szCs w:val="24"/>
                <w:highlight w:val="none"/>
                <w:lang w:val="en-US" w:eastAsia="zh-CN"/>
              </w:rPr>
              <w:t>至投标截止日（含），时间以竣工验收证明材料最终落款时间为准）</w:t>
            </w:r>
            <w:r>
              <w:rPr>
                <w:rFonts w:hint="eastAsia"/>
                <w:color w:val="auto"/>
                <w:spacing w:val="8"/>
                <w:sz w:val="24"/>
                <w:szCs w:val="24"/>
                <w:highlight w:val="none"/>
                <w:lang w:val="en-US" w:eastAsia="zh-CN"/>
              </w:rPr>
              <w:t>完成过市政公用工程相关工程施工业绩（含EPC业绩）</w:t>
            </w:r>
            <w:r>
              <w:rPr>
                <w:rFonts w:hint="default"/>
                <w:color w:val="auto"/>
                <w:spacing w:val="8"/>
                <w:sz w:val="24"/>
                <w:szCs w:val="24"/>
                <w:highlight w:val="none"/>
                <w:lang w:val="en-US" w:eastAsia="zh-CN"/>
              </w:rPr>
              <w:t>。</w:t>
            </w:r>
          </w:p>
          <w:p w14:paraId="083A0F4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jc w:val="left"/>
              <w:textAlignment w:val="baseline"/>
              <w:rPr>
                <w:rFonts w:hint="eastAsia"/>
                <w:b/>
                <w:bCs/>
                <w:color w:val="auto"/>
                <w:spacing w:val="8"/>
                <w:sz w:val="24"/>
                <w:szCs w:val="24"/>
                <w:highlight w:val="none"/>
                <w:lang w:val="en-US" w:eastAsia="zh-CN"/>
              </w:rPr>
            </w:pPr>
            <w:r>
              <w:rPr>
                <w:rFonts w:hint="eastAsia"/>
                <w:b/>
                <w:bCs/>
                <w:color w:val="auto"/>
                <w:spacing w:val="8"/>
                <w:sz w:val="24"/>
                <w:szCs w:val="24"/>
                <w:highlight w:val="none"/>
                <w:lang w:val="en-US" w:eastAsia="zh-CN"/>
              </w:rPr>
              <w:t>评审依据：</w:t>
            </w:r>
            <w:r>
              <w:rPr>
                <w:rFonts w:hint="default"/>
                <w:b/>
                <w:bCs/>
                <w:color w:val="auto"/>
                <w:spacing w:val="8"/>
                <w:sz w:val="24"/>
                <w:szCs w:val="24"/>
                <w:highlight w:val="none"/>
                <w:lang w:val="en-US" w:eastAsia="zh-CN"/>
              </w:rPr>
              <w:t>需提供[竣工验收备案表(或竣工验收报告)(必备)</w:t>
            </w:r>
            <w:r>
              <w:rPr>
                <w:rFonts w:hint="eastAsia"/>
                <w:b/>
                <w:bCs/>
                <w:color w:val="auto"/>
                <w:spacing w:val="8"/>
                <w:sz w:val="24"/>
                <w:szCs w:val="24"/>
                <w:highlight w:val="none"/>
                <w:lang w:val="en-US" w:eastAsia="zh-CN"/>
              </w:rPr>
              <w:t>、</w:t>
            </w:r>
            <w:r>
              <w:rPr>
                <w:rFonts w:hint="default"/>
                <w:b/>
                <w:bCs/>
                <w:color w:val="auto"/>
                <w:spacing w:val="8"/>
                <w:sz w:val="24"/>
                <w:szCs w:val="24"/>
                <w:highlight w:val="none"/>
                <w:lang w:val="en-US" w:eastAsia="zh-CN"/>
              </w:rPr>
              <w:t>中标通知书、施工合同、施工许可证、施工图、竣工图]中的至少两项业绩证明材料,类似工程业绩信息在“江西住建云”可查询，或者在“全国建筑市场监管公共服务平台”上可查询的竣工验收数据等级为A、B、C级。投标人应当提供类似工程业绩查询路径及查询截图。投标人未提供业绩查询路径及网页截图，或者通过投标人提供的业绩查询路径不可查询的，视为未提供企业业绩，投(中)标无效。</w:t>
            </w:r>
            <w:r>
              <w:rPr>
                <w:rFonts w:hint="eastAsia"/>
                <w:b/>
                <w:bCs/>
                <w:color w:val="auto"/>
                <w:spacing w:val="8"/>
                <w:sz w:val="24"/>
                <w:szCs w:val="24"/>
                <w:highlight w:val="none"/>
                <w:lang w:val="en-US" w:eastAsia="zh-CN"/>
              </w:rPr>
              <w:t>如投标人提供的业绩为涉密业绩，只需提供能够证明该业绩为涉密项目的材料则可不提供类似工程业绩信息的查询记录，同时投标人上传的业绩证明材料可以隐去材料中的涉密内容。</w:t>
            </w:r>
          </w:p>
          <w:p w14:paraId="2C0F034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jc w:val="left"/>
              <w:textAlignment w:val="baseline"/>
              <w:rPr>
                <w:rFonts w:hint="default"/>
                <w:color w:val="auto"/>
                <w:spacing w:val="8"/>
                <w:sz w:val="24"/>
                <w:szCs w:val="24"/>
                <w:highlight w:val="none"/>
                <w:lang w:val="en-US" w:eastAsia="zh-CN"/>
              </w:rPr>
            </w:pPr>
            <w:r>
              <w:rPr>
                <w:rFonts w:hint="eastAsia"/>
                <w:color w:val="auto"/>
                <w:spacing w:val="8"/>
                <w:sz w:val="24"/>
                <w:szCs w:val="24"/>
                <w:highlight w:val="none"/>
                <w:lang w:val="en-US" w:eastAsia="zh-CN"/>
              </w:rPr>
              <w:t>（2）</w:t>
            </w:r>
            <w:r>
              <w:rPr>
                <w:rFonts w:hint="default"/>
                <w:color w:val="auto"/>
                <w:spacing w:val="8"/>
                <w:sz w:val="24"/>
                <w:szCs w:val="24"/>
                <w:highlight w:val="none"/>
                <w:lang w:val="en-US" w:eastAsia="zh-CN"/>
              </w:rPr>
              <w:t>投标人（或联合体</w:t>
            </w:r>
            <w:r>
              <w:rPr>
                <w:rFonts w:hint="eastAsia"/>
                <w:color w:val="auto"/>
                <w:spacing w:val="8"/>
                <w:sz w:val="24"/>
                <w:szCs w:val="24"/>
                <w:highlight w:val="none"/>
                <w:lang w:val="en-US" w:eastAsia="zh-CN"/>
              </w:rPr>
              <w:t>设计单位</w:t>
            </w:r>
            <w:r>
              <w:rPr>
                <w:rFonts w:hint="default"/>
                <w:color w:val="auto"/>
                <w:spacing w:val="8"/>
                <w:sz w:val="24"/>
                <w:szCs w:val="24"/>
                <w:highlight w:val="none"/>
                <w:lang w:val="en-US" w:eastAsia="zh-CN"/>
              </w:rPr>
              <w:t>）近五年（</w:t>
            </w:r>
            <w:r>
              <w:rPr>
                <w:rFonts w:hint="eastAsia"/>
                <w:color w:val="auto"/>
                <w:spacing w:val="8"/>
                <w:sz w:val="24"/>
                <w:szCs w:val="24"/>
                <w:highlight w:val="none"/>
                <w:lang w:val="en-US" w:eastAsia="zh-CN"/>
              </w:rPr>
              <w:t>2021年6月01日</w:t>
            </w:r>
            <w:r>
              <w:rPr>
                <w:rFonts w:hint="default"/>
                <w:color w:val="auto"/>
                <w:spacing w:val="8"/>
                <w:sz w:val="24"/>
                <w:szCs w:val="24"/>
                <w:highlight w:val="none"/>
                <w:lang w:val="en-US" w:eastAsia="zh-CN"/>
              </w:rPr>
              <w:t>至投标截止日（含），完成过</w:t>
            </w:r>
            <w:r>
              <w:rPr>
                <w:rFonts w:hint="eastAsia"/>
                <w:color w:val="auto"/>
                <w:spacing w:val="8"/>
                <w:sz w:val="24"/>
                <w:szCs w:val="24"/>
                <w:highlight w:val="none"/>
                <w:lang w:val="en-US" w:eastAsia="zh-CN"/>
              </w:rPr>
              <w:t>市政工程相关</w:t>
            </w:r>
            <w:r>
              <w:rPr>
                <w:rFonts w:hint="default"/>
                <w:color w:val="auto"/>
                <w:spacing w:val="8"/>
                <w:sz w:val="24"/>
                <w:szCs w:val="24"/>
                <w:highlight w:val="none"/>
                <w:lang w:val="en-US" w:eastAsia="zh-CN"/>
              </w:rPr>
              <w:t>工程</w:t>
            </w:r>
            <w:r>
              <w:rPr>
                <w:rFonts w:hint="eastAsia"/>
                <w:color w:val="auto"/>
                <w:spacing w:val="8"/>
                <w:sz w:val="24"/>
                <w:szCs w:val="24"/>
                <w:highlight w:val="none"/>
                <w:lang w:val="en-US" w:eastAsia="zh-CN"/>
              </w:rPr>
              <w:t>设计</w:t>
            </w:r>
            <w:r>
              <w:rPr>
                <w:rFonts w:hint="default"/>
                <w:color w:val="auto"/>
                <w:spacing w:val="8"/>
                <w:sz w:val="24"/>
                <w:szCs w:val="24"/>
                <w:highlight w:val="none"/>
                <w:lang w:val="en-US" w:eastAsia="zh-CN"/>
              </w:rPr>
              <w:t>业绩</w:t>
            </w:r>
            <w:r>
              <w:rPr>
                <w:rFonts w:hint="eastAsia"/>
                <w:color w:val="auto"/>
                <w:spacing w:val="8"/>
                <w:sz w:val="24"/>
                <w:szCs w:val="24"/>
                <w:highlight w:val="none"/>
                <w:lang w:val="en-US" w:eastAsia="zh-CN"/>
              </w:rPr>
              <w:t>（含EPC业绩）</w:t>
            </w:r>
            <w:r>
              <w:rPr>
                <w:rFonts w:hint="default"/>
                <w:color w:val="auto"/>
                <w:spacing w:val="8"/>
                <w:sz w:val="24"/>
                <w:szCs w:val="24"/>
                <w:highlight w:val="none"/>
                <w:lang w:val="en-US" w:eastAsia="zh-CN"/>
              </w:rPr>
              <w:t>。</w:t>
            </w:r>
          </w:p>
          <w:p w14:paraId="0D2413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jc w:val="left"/>
              <w:textAlignment w:val="baseline"/>
              <w:rPr>
                <w:rFonts w:hint="default"/>
                <w:color w:val="auto"/>
                <w:spacing w:val="8"/>
                <w:sz w:val="24"/>
                <w:szCs w:val="24"/>
                <w:highlight w:val="none"/>
                <w:lang w:val="en-US" w:eastAsia="zh-CN"/>
              </w:rPr>
            </w:pPr>
            <w:r>
              <w:rPr>
                <w:rFonts w:hint="eastAsia"/>
                <w:b/>
                <w:bCs/>
                <w:color w:val="auto"/>
                <w:spacing w:val="8"/>
                <w:sz w:val="24"/>
                <w:szCs w:val="24"/>
                <w:highlight w:val="none"/>
                <w:lang w:val="en-US" w:eastAsia="zh-CN"/>
              </w:rPr>
              <w:t>评审依据：</w:t>
            </w:r>
            <w:r>
              <w:rPr>
                <w:rFonts w:hint="default"/>
                <w:b/>
                <w:bCs/>
                <w:color w:val="auto"/>
                <w:spacing w:val="8"/>
                <w:sz w:val="24"/>
                <w:szCs w:val="24"/>
                <w:highlight w:val="none"/>
                <w:lang w:val="en-US" w:eastAsia="zh-CN"/>
              </w:rPr>
              <w:t>需提供[设计合同扫描件(必备)</w:t>
            </w:r>
            <w:r>
              <w:rPr>
                <w:rFonts w:hint="eastAsia"/>
                <w:b/>
                <w:bCs/>
                <w:color w:val="auto"/>
                <w:spacing w:val="8"/>
                <w:sz w:val="24"/>
                <w:szCs w:val="24"/>
                <w:highlight w:val="none"/>
                <w:lang w:val="en-US" w:eastAsia="zh-CN"/>
              </w:rPr>
              <w:t>、</w:t>
            </w:r>
            <w:r>
              <w:rPr>
                <w:rFonts w:hint="default"/>
                <w:b/>
                <w:bCs/>
                <w:color w:val="auto"/>
                <w:spacing w:val="8"/>
                <w:sz w:val="24"/>
                <w:szCs w:val="24"/>
                <w:highlight w:val="none"/>
                <w:lang w:val="en-US" w:eastAsia="zh-CN"/>
              </w:rPr>
              <w:t>主要施工图扫描件、设计审查备案表(或设计审查合格证(书))扫描件、中标通知书扫描件]中的至少两项业绩证明材料。</w:t>
            </w:r>
          </w:p>
        </w:tc>
      </w:tr>
      <w:tr w14:paraId="1CA85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8" w:type="dxa"/>
            <w:vMerge w:val="continue"/>
            <w:noWrap w:val="0"/>
            <w:vAlign w:val="center"/>
          </w:tcPr>
          <w:p w14:paraId="58126F3B">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2AC76D89">
            <w:pPr>
              <w:spacing w:line="360" w:lineRule="exact"/>
              <w:jc w:val="center"/>
              <w:rPr>
                <w:rFonts w:hint="eastAsia" w:ascii="宋体" w:hAnsi="宋体" w:eastAsia="宋体" w:cs="宋体"/>
                <w:color w:val="auto"/>
                <w:sz w:val="24"/>
                <w:szCs w:val="24"/>
                <w:highlight w:val="none"/>
              </w:rPr>
            </w:pPr>
          </w:p>
        </w:tc>
        <w:tc>
          <w:tcPr>
            <w:tcW w:w="1458" w:type="dxa"/>
            <w:vMerge w:val="restart"/>
            <w:noWrap w:val="0"/>
            <w:vAlign w:val="center"/>
          </w:tcPr>
          <w:p w14:paraId="28C635E6">
            <w:pPr>
              <w:spacing w:line="360" w:lineRule="exact"/>
              <w:rPr>
                <w:rFonts w:hint="eastAsia" w:ascii="宋体" w:hAnsi="宋体" w:eastAsia="宋体" w:cs="宋体"/>
                <w:color w:val="auto"/>
                <w:sz w:val="24"/>
                <w:szCs w:val="24"/>
                <w:highlight w:val="none"/>
              </w:rPr>
            </w:pPr>
            <w:r>
              <w:rPr>
                <w:rFonts w:hint="eastAsia" w:ascii="宋体" w:hAnsi="宋体" w:eastAsia="宋体" w:cs="宋体"/>
                <w:bCs/>
                <w:iCs/>
                <w:color w:val="auto"/>
                <w:sz w:val="24"/>
                <w:szCs w:val="24"/>
                <w:highlight w:val="none"/>
              </w:rPr>
              <w:t>5.信誉要求</w:t>
            </w:r>
          </w:p>
        </w:tc>
        <w:tc>
          <w:tcPr>
            <w:tcW w:w="6898" w:type="dxa"/>
            <w:noWrap w:val="0"/>
            <w:vAlign w:val="center"/>
          </w:tcPr>
          <w:p w14:paraId="496EFD0E">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5.1</w:t>
            </w:r>
            <w:r>
              <w:rPr>
                <w:rFonts w:hint="eastAsia"/>
                <w:color w:val="auto"/>
                <w:spacing w:val="8"/>
                <w:sz w:val="24"/>
                <w:szCs w:val="24"/>
                <w:highlight w:val="none"/>
                <w:lang w:val="en-US" w:eastAsia="zh-CN"/>
              </w:rPr>
              <w:t>投截止到投标截止日，投标人（联合体各方）及其法定代表人未被“信用中国”网站(www.creditchina.gov.cn)列为“严重失信主体名单”,也未被“中国执行信息公开网”网站(zxgk.court.gov.cn)列为失信被执行人</w:t>
            </w:r>
            <w:r>
              <w:rPr>
                <w:rFonts w:hint="eastAsia" w:ascii="宋体" w:hAnsi="宋体" w:eastAsia="宋体" w:cs="宋体"/>
                <w:bCs/>
                <w:iCs/>
                <w:color w:val="auto"/>
                <w:sz w:val="24"/>
                <w:szCs w:val="24"/>
                <w:highlight w:val="none"/>
              </w:rPr>
              <w:t>。</w:t>
            </w:r>
          </w:p>
          <w:p w14:paraId="0C54F546">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b/>
                <w:bCs w:val="0"/>
                <w:iCs/>
                <w:color w:val="auto"/>
                <w:sz w:val="24"/>
                <w:szCs w:val="24"/>
                <w:highlight w:val="none"/>
                <w:lang w:val="en-US" w:eastAsia="zh-CN"/>
              </w:rPr>
              <w:t>评审依据：能够反应上述内容的截图，截图时间在发布招标公告之后即可，但招标人有权在现场对投标人信用进行核查，如发现存在问题可以作为证据进行辅助通知评标委员会。</w:t>
            </w:r>
          </w:p>
        </w:tc>
      </w:tr>
      <w:tr w14:paraId="43756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8" w:type="dxa"/>
            <w:vMerge w:val="continue"/>
            <w:noWrap w:val="0"/>
            <w:vAlign w:val="center"/>
          </w:tcPr>
          <w:p w14:paraId="085F685E">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657D7081">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56DCCDF1">
            <w:pPr>
              <w:spacing w:line="360" w:lineRule="exact"/>
              <w:rPr>
                <w:rFonts w:hint="eastAsia" w:ascii="宋体" w:hAnsi="宋体" w:eastAsia="宋体" w:cs="宋体"/>
                <w:bCs/>
                <w:iCs/>
                <w:color w:val="auto"/>
                <w:sz w:val="24"/>
                <w:szCs w:val="24"/>
                <w:highlight w:val="none"/>
              </w:rPr>
            </w:pPr>
          </w:p>
        </w:tc>
        <w:tc>
          <w:tcPr>
            <w:tcW w:w="6898" w:type="dxa"/>
            <w:noWrap w:val="0"/>
            <w:vAlign w:val="center"/>
          </w:tcPr>
          <w:p w14:paraId="2C6E5BFF">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5.2投标人（联合体各方）自开标之日起（含开标之日）前36个月内在中华人民共和国境内没有发生被住房和城乡建设行政主管部门通报的</w:t>
            </w:r>
            <w:r>
              <w:rPr>
                <w:rFonts w:hint="eastAsia" w:ascii="宋体" w:hAnsi="宋体" w:eastAsia="宋体" w:cs="宋体"/>
                <w:bCs/>
                <w:iCs/>
                <w:color w:val="auto"/>
                <w:sz w:val="24"/>
                <w:szCs w:val="24"/>
                <w:highlight w:val="none"/>
                <w:lang w:eastAsia="zh-CN"/>
              </w:rPr>
              <w:t>重大工程质量、重大安全生产事故问题</w:t>
            </w:r>
            <w:r>
              <w:rPr>
                <w:rFonts w:hint="eastAsia" w:ascii="宋体" w:hAnsi="宋体" w:eastAsia="宋体" w:cs="宋体"/>
                <w:bCs/>
                <w:iCs/>
                <w:color w:val="auto"/>
                <w:sz w:val="24"/>
                <w:szCs w:val="24"/>
                <w:highlight w:val="none"/>
              </w:rPr>
              <w:t>。</w:t>
            </w:r>
          </w:p>
          <w:p w14:paraId="07496444">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
                <w:bCs w:val="0"/>
                <w:iCs/>
                <w:color w:val="auto"/>
                <w:sz w:val="24"/>
                <w:szCs w:val="24"/>
                <w:highlight w:val="none"/>
                <w:lang w:val="en-US" w:eastAsia="zh-CN"/>
              </w:rPr>
            </w:pPr>
            <w:r>
              <w:rPr>
                <w:rFonts w:hint="eastAsia" w:ascii="宋体" w:hAnsi="宋体" w:eastAsia="宋体" w:cs="宋体"/>
                <w:b/>
                <w:bCs w:val="0"/>
                <w:iCs/>
                <w:color w:val="auto"/>
                <w:sz w:val="24"/>
                <w:szCs w:val="24"/>
                <w:highlight w:val="none"/>
                <w:lang w:val="en-US" w:eastAsia="zh-CN"/>
              </w:rPr>
              <w:t>评审依据：承诺函（格式自拟）。</w:t>
            </w:r>
          </w:p>
        </w:tc>
      </w:tr>
      <w:tr w14:paraId="62F65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8" w:type="dxa"/>
            <w:vMerge w:val="continue"/>
            <w:noWrap w:val="0"/>
            <w:vAlign w:val="center"/>
          </w:tcPr>
          <w:p w14:paraId="04751AD7">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5581FF76">
            <w:pPr>
              <w:spacing w:line="360" w:lineRule="exact"/>
              <w:jc w:val="center"/>
              <w:rPr>
                <w:rFonts w:hint="eastAsia" w:ascii="宋体" w:hAnsi="宋体" w:eastAsia="宋体" w:cs="宋体"/>
                <w:color w:val="auto"/>
                <w:sz w:val="24"/>
                <w:szCs w:val="24"/>
                <w:highlight w:val="none"/>
              </w:rPr>
            </w:pPr>
          </w:p>
        </w:tc>
        <w:tc>
          <w:tcPr>
            <w:tcW w:w="1458" w:type="dxa"/>
            <w:vMerge w:val="continue"/>
            <w:noWrap w:val="0"/>
            <w:vAlign w:val="center"/>
          </w:tcPr>
          <w:p w14:paraId="42C24AB4">
            <w:pPr>
              <w:spacing w:line="360" w:lineRule="exact"/>
              <w:rPr>
                <w:rFonts w:hint="eastAsia" w:ascii="宋体" w:hAnsi="宋体" w:eastAsia="宋体" w:cs="宋体"/>
                <w:bCs/>
                <w:iCs/>
                <w:color w:val="auto"/>
                <w:sz w:val="24"/>
                <w:szCs w:val="24"/>
                <w:highlight w:val="none"/>
              </w:rPr>
            </w:pPr>
          </w:p>
        </w:tc>
        <w:tc>
          <w:tcPr>
            <w:tcW w:w="6898" w:type="dxa"/>
            <w:noWrap w:val="0"/>
            <w:vAlign w:val="center"/>
          </w:tcPr>
          <w:p w14:paraId="2546D349">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5.3投标人（联合体各方）自开标之日起（含开标之日）前无被住房和城乡建设行政主管部门作出限制在本地区投标且在限制期内的行政处罚。</w:t>
            </w:r>
          </w:p>
          <w:p w14:paraId="7A986C5F">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b/>
                <w:bCs w:val="0"/>
                <w:iCs/>
                <w:color w:val="auto"/>
                <w:sz w:val="24"/>
                <w:szCs w:val="24"/>
                <w:highlight w:val="none"/>
                <w:lang w:val="en-US" w:eastAsia="zh-CN"/>
              </w:rPr>
            </w:pPr>
            <w:r>
              <w:rPr>
                <w:rFonts w:hint="eastAsia" w:ascii="宋体" w:hAnsi="宋体" w:eastAsia="宋体" w:cs="宋体"/>
                <w:b/>
                <w:bCs w:val="0"/>
                <w:iCs/>
                <w:color w:val="auto"/>
                <w:sz w:val="24"/>
                <w:szCs w:val="24"/>
                <w:highlight w:val="none"/>
                <w:lang w:val="en-US" w:eastAsia="zh-CN"/>
              </w:rPr>
              <w:t>评审依据：承诺函（格式自拟）。</w:t>
            </w:r>
          </w:p>
        </w:tc>
      </w:tr>
      <w:tr w14:paraId="60487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restart"/>
            <w:noWrap w:val="0"/>
            <w:vAlign w:val="center"/>
          </w:tcPr>
          <w:p w14:paraId="5821D4C2">
            <w:pPr>
              <w:spacing w:line="360" w:lineRule="exact"/>
              <w:jc w:val="left"/>
              <w:rPr>
                <w:rFonts w:hint="eastAsia" w:ascii="宋体" w:hAnsi="宋体" w:eastAsia="宋体" w:cs="宋体"/>
                <w:color w:val="auto"/>
                <w:sz w:val="24"/>
                <w:szCs w:val="24"/>
                <w:highlight w:val="none"/>
              </w:rPr>
            </w:pPr>
          </w:p>
          <w:p w14:paraId="5C7A2C8B">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669" w:type="dxa"/>
            <w:vMerge w:val="restart"/>
            <w:noWrap w:val="0"/>
            <w:vAlign w:val="center"/>
          </w:tcPr>
          <w:p w14:paraId="7D1FFA15">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响应性评审标准</w:t>
            </w:r>
          </w:p>
        </w:tc>
        <w:tc>
          <w:tcPr>
            <w:tcW w:w="1458" w:type="dxa"/>
            <w:noWrap w:val="0"/>
            <w:vAlign w:val="center"/>
          </w:tcPr>
          <w:p w14:paraId="106C593B">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tc>
        <w:tc>
          <w:tcPr>
            <w:tcW w:w="6898" w:type="dxa"/>
            <w:noWrap w:val="0"/>
            <w:vAlign w:val="center"/>
          </w:tcPr>
          <w:p w14:paraId="27B8B7A0">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符合第二章“投标人须知”第3.2.4项规定</w:t>
            </w:r>
          </w:p>
        </w:tc>
      </w:tr>
      <w:tr w14:paraId="491A5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6374C2DC">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51A64410">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0E8CAEAC">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投标内容</w:t>
            </w:r>
          </w:p>
        </w:tc>
        <w:tc>
          <w:tcPr>
            <w:tcW w:w="6898" w:type="dxa"/>
            <w:noWrap w:val="0"/>
            <w:vAlign w:val="center"/>
          </w:tcPr>
          <w:p w14:paraId="34B150B1">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符合第二章“投标人须知”第1.3.1项规定</w:t>
            </w:r>
          </w:p>
        </w:tc>
      </w:tr>
      <w:tr w14:paraId="3EA19B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05D14B67">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28217717">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05967575">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w:t>
            </w:r>
          </w:p>
        </w:tc>
        <w:tc>
          <w:tcPr>
            <w:tcW w:w="6898" w:type="dxa"/>
            <w:noWrap w:val="0"/>
            <w:vAlign w:val="center"/>
          </w:tcPr>
          <w:p w14:paraId="7D867EC9">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符合第二章“投标人须知”第1.3.2项规定</w:t>
            </w:r>
          </w:p>
        </w:tc>
      </w:tr>
      <w:tr w14:paraId="5271C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3C15476A">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3B4B5764">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6A1B2449">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w:t>
            </w:r>
          </w:p>
        </w:tc>
        <w:tc>
          <w:tcPr>
            <w:tcW w:w="6898" w:type="dxa"/>
            <w:noWrap w:val="0"/>
            <w:vAlign w:val="center"/>
          </w:tcPr>
          <w:p w14:paraId="23DCA318">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符合第二章“投标人须知”第1.3.3项规定</w:t>
            </w:r>
          </w:p>
        </w:tc>
      </w:tr>
      <w:tr w14:paraId="50210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0FE33CCD">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27DBA0AF">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07B8FBF7">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6898" w:type="dxa"/>
            <w:noWrap w:val="0"/>
            <w:vAlign w:val="center"/>
          </w:tcPr>
          <w:p w14:paraId="11A91D9E">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符合第二章“投标人须知”第3.3.1项规定</w:t>
            </w:r>
          </w:p>
        </w:tc>
      </w:tr>
      <w:tr w14:paraId="0CC73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3A706DB2">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11C21C75">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64CF72CC">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6898" w:type="dxa"/>
            <w:noWrap w:val="0"/>
            <w:vAlign w:val="center"/>
          </w:tcPr>
          <w:p w14:paraId="5F37E72E">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符合第二章“投标人须知”第3.4款规定</w:t>
            </w:r>
          </w:p>
        </w:tc>
      </w:tr>
      <w:tr w14:paraId="03E87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212D1982">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6E2F8B48">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37CBD019">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权利义务</w:t>
            </w:r>
          </w:p>
        </w:tc>
        <w:tc>
          <w:tcPr>
            <w:tcW w:w="6898" w:type="dxa"/>
            <w:noWrap w:val="0"/>
            <w:vAlign w:val="center"/>
          </w:tcPr>
          <w:p w14:paraId="523C2105">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符合第四章“合同条款及格式”规定的权利义务</w:t>
            </w:r>
          </w:p>
        </w:tc>
      </w:tr>
      <w:tr w14:paraId="597771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vMerge w:val="continue"/>
            <w:noWrap w:val="0"/>
            <w:vAlign w:val="center"/>
          </w:tcPr>
          <w:p w14:paraId="6ECF8BEA">
            <w:pPr>
              <w:spacing w:line="360" w:lineRule="exact"/>
              <w:jc w:val="left"/>
              <w:rPr>
                <w:rFonts w:hint="eastAsia" w:ascii="宋体" w:hAnsi="宋体" w:eastAsia="宋体" w:cs="宋体"/>
                <w:color w:val="auto"/>
                <w:sz w:val="24"/>
                <w:szCs w:val="24"/>
                <w:highlight w:val="none"/>
              </w:rPr>
            </w:pPr>
          </w:p>
        </w:tc>
        <w:tc>
          <w:tcPr>
            <w:tcW w:w="669" w:type="dxa"/>
            <w:vMerge w:val="continue"/>
            <w:noWrap w:val="0"/>
            <w:vAlign w:val="center"/>
          </w:tcPr>
          <w:p w14:paraId="4D5AF1D9">
            <w:pPr>
              <w:spacing w:line="360" w:lineRule="exact"/>
              <w:jc w:val="left"/>
              <w:rPr>
                <w:rFonts w:hint="eastAsia" w:ascii="宋体" w:hAnsi="宋体" w:eastAsia="宋体" w:cs="宋体"/>
                <w:color w:val="auto"/>
                <w:sz w:val="24"/>
                <w:szCs w:val="24"/>
                <w:highlight w:val="none"/>
              </w:rPr>
            </w:pPr>
          </w:p>
        </w:tc>
        <w:tc>
          <w:tcPr>
            <w:tcW w:w="1458" w:type="dxa"/>
            <w:noWrap w:val="0"/>
            <w:vAlign w:val="center"/>
          </w:tcPr>
          <w:p w14:paraId="644CA154">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承包人设计方案和实施方案</w:t>
            </w:r>
          </w:p>
        </w:tc>
        <w:tc>
          <w:tcPr>
            <w:tcW w:w="6898" w:type="dxa"/>
            <w:noWrap w:val="0"/>
            <w:vAlign w:val="center"/>
          </w:tcPr>
          <w:p w14:paraId="79337279">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符合第五章“发包人要求”的规定</w:t>
            </w:r>
          </w:p>
        </w:tc>
      </w:tr>
      <w:tr w14:paraId="4E6A28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37" w:type="dxa"/>
            <w:gridSpan w:val="2"/>
            <w:noWrap w:val="0"/>
            <w:vAlign w:val="center"/>
          </w:tcPr>
          <w:p w14:paraId="5AE1730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458" w:type="dxa"/>
            <w:noWrap w:val="0"/>
            <w:vAlign w:val="center"/>
          </w:tcPr>
          <w:p w14:paraId="2B342FC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6898" w:type="dxa"/>
            <w:noWrap w:val="0"/>
            <w:vAlign w:val="center"/>
          </w:tcPr>
          <w:p w14:paraId="7A248096">
            <w:pPr>
              <w:keepNext w:val="0"/>
              <w:keepLines w:val="0"/>
              <w:pageBreakBefore w:val="0"/>
              <w:widowControl/>
              <w:kinsoku w:val="0"/>
              <w:wordWrap/>
              <w:overflowPunct/>
              <w:topLinePunct w:val="0"/>
              <w:autoSpaceDE w:val="0"/>
              <w:autoSpaceDN w:val="0"/>
              <w:bidi w:val="0"/>
              <w:adjustRightInd w:val="0"/>
              <w:snapToGrid w:val="0"/>
              <w:spacing w:line="40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34F26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37" w:type="dxa"/>
            <w:gridSpan w:val="2"/>
            <w:noWrap w:val="0"/>
            <w:vAlign w:val="center"/>
          </w:tcPr>
          <w:p w14:paraId="7C901A99">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458" w:type="dxa"/>
            <w:noWrap w:val="0"/>
            <w:vAlign w:val="center"/>
          </w:tcPr>
          <w:p w14:paraId="24E31C7B">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14:paraId="17653316">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6898" w:type="dxa"/>
            <w:noWrap w:val="0"/>
            <w:vAlign w:val="center"/>
          </w:tcPr>
          <w:p w14:paraId="19EEFD28">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技术标：</w:t>
            </w:r>
            <w:r>
              <w:rPr>
                <w:rFonts w:hint="eastAsia" w:asciiTheme="minorEastAsia" w:hAnsiTheme="minorEastAsia" w:eastAsiaTheme="minorEastAsia" w:cstheme="minorEastAsia"/>
                <w:color w:val="auto"/>
                <w:spacing w:val="-2"/>
                <w:sz w:val="24"/>
                <w:szCs w:val="24"/>
                <w:highlight w:val="none"/>
                <w:lang w:val="en-US" w:eastAsia="zh-CN"/>
              </w:rPr>
              <w:t>40</w:t>
            </w:r>
            <w:r>
              <w:rPr>
                <w:rFonts w:hint="eastAsia" w:asciiTheme="minorEastAsia" w:hAnsiTheme="minorEastAsia" w:eastAsiaTheme="minorEastAsia" w:cstheme="minorEastAsia"/>
                <w:color w:val="auto"/>
                <w:spacing w:val="-2"/>
                <w:sz w:val="24"/>
                <w:szCs w:val="24"/>
                <w:highlight w:val="none"/>
                <w:lang w:val="en-US" w:eastAsia="en-US"/>
              </w:rPr>
              <w:t>分（其中：</w:t>
            </w:r>
            <w:r>
              <w:rPr>
                <w:rFonts w:hint="eastAsia" w:asciiTheme="minorEastAsia" w:hAnsiTheme="minorEastAsia" w:eastAsiaTheme="minorEastAsia" w:cstheme="minorEastAsia"/>
                <w:color w:val="auto"/>
                <w:spacing w:val="-2"/>
                <w:sz w:val="24"/>
                <w:szCs w:val="24"/>
                <w:highlight w:val="none"/>
                <w:lang w:val="en-US" w:eastAsia="zh-CN"/>
              </w:rPr>
              <w:t>设计方案20</w:t>
            </w:r>
            <w:r>
              <w:rPr>
                <w:rFonts w:hint="eastAsia" w:asciiTheme="minorEastAsia" w:hAnsiTheme="minorEastAsia" w:eastAsiaTheme="minorEastAsia" w:cstheme="minorEastAsia"/>
                <w:color w:val="auto"/>
                <w:spacing w:val="-2"/>
                <w:sz w:val="24"/>
                <w:szCs w:val="24"/>
                <w:highlight w:val="none"/>
                <w:lang w:val="en-US" w:eastAsia="en-US"/>
              </w:rPr>
              <w:t>分、施工方案</w:t>
            </w:r>
            <w:r>
              <w:rPr>
                <w:rFonts w:hint="eastAsia" w:asciiTheme="minorEastAsia" w:hAnsiTheme="minorEastAsia" w:eastAsiaTheme="minorEastAsia" w:cstheme="minorEastAsia"/>
                <w:color w:val="auto"/>
                <w:spacing w:val="-2"/>
                <w:sz w:val="24"/>
                <w:szCs w:val="24"/>
                <w:highlight w:val="none"/>
                <w:lang w:val="en-US" w:eastAsia="zh-CN"/>
              </w:rPr>
              <w:t>10</w:t>
            </w:r>
            <w:r>
              <w:rPr>
                <w:rFonts w:hint="eastAsia" w:asciiTheme="minorEastAsia" w:hAnsiTheme="minorEastAsia" w:eastAsiaTheme="minorEastAsia" w:cstheme="minorEastAsia"/>
                <w:color w:val="auto"/>
                <w:spacing w:val="-2"/>
                <w:sz w:val="24"/>
                <w:szCs w:val="24"/>
                <w:highlight w:val="none"/>
                <w:lang w:val="en-US" w:eastAsia="en-US"/>
              </w:rPr>
              <w:t>分、运营方案</w:t>
            </w:r>
            <w:r>
              <w:rPr>
                <w:rFonts w:hint="eastAsia" w:asciiTheme="minorEastAsia" w:hAnsiTheme="minorEastAsia" w:eastAsiaTheme="minorEastAsia" w:cstheme="minorEastAsia"/>
                <w:color w:val="auto"/>
                <w:spacing w:val="-2"/>
                <w:sz w:val="24"/>
                <w:szCs w:val="24"/>
                <w:highlight w:val="none"/>
                <w:lang w:val="en-US" w:eastAsia="zh-CN"/>
              </w:rPr>
              <w:t>10</w:t>
            </w:r>
            <w:r>
              <w:rPr>
                <w:rFonts w:hint="eastAsia" w:asciiTheme="minorEastAsia" w:hAnsiTheme="minorEastAsia" w:eastAsiaTheme="minorEastAsia" w:cstheme="minorEastAsia"/>
                <w:color w:val="auto"/>
                <w:spacing w:val="-2"/>
                <w:sz w:val="24"/>
                <w:szCs w:val="24"/>
                <w:highlight w:val="none"/>
                <w:lang w:val="en-US" w:eastAsia="en-US"/>
              </w:rPr>
              <w:t>分）；</w:t>
            </w:r>
          </w:p>
          <w:p w14:paraId="36AB6FC4">
            <w:pPr>
              <w:keepNext w:val="0"/>
              <w:keepLines w:val="0"/>
              <w:pageBreakBefore w:val="0"/>
              <w:widowControl/>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商务标：</w:t>
            </w:r>
            <w:r>
              <w:rPr>
                <w:rFonts w:hint="eastAsia" w:asciiTheme="minorEastAsia" w:hAnsiTheme="minorEastAsia" w:eastAsiaTheme="minorEastAsia" w:cstheme="minorEastAsia"/>
                <w:color w:val="auto"/>
                <w:spacing w:val="-2"/>
                <w:sz w:val="24"/>
                <w:szCs w:val="24"/>
                <w:highlight w:val="none"/>
                <w:lang w:val="en-US" w:eastAsia="zh-CN"/>
              </w:rPr>
              <w:t>60</w:t>
            </w:r>
            <w:r>
              <w:rPr>
                <w:rFonts w:hint="eastAsia" w:asciiTheme="minorEastAsia" w:hAnsiTheme="minorEastAsia" w:eastAsiaTheme="minorEastAsia" w:cstheme="minorEastAsia"/>
                <w:color w:val="auto"/>
                <w:spacing w:val="-2"/>
                <w:sz w:val="24"/>
                <w:szCs w:val="24"/>
                <w:highlight w:val="none"/>
                <w:lang w:val="en-US" w:eastAsia="en-US"/>
              </w:rPr>
              <w:t>分（其中：</w:t>
            </w:r>
            <w:r>
              <w:rPr>
                <w:rFonts w:hint="eastAsia" w:asciiTheme="minorEastAsia" w:hAnsiTheme="minorEastAsia" w:eastAsiaTheme="minorEastAsia" w:cstheme="minorEastAsia"/>
                <w:color w:val="auto"/>
                <w:spacing w:val="-2"/>
                <w:sz w:val="24"/>
                <w:szCs w:val="24"/>
                <w:highlight w:val="none"/>
              </w:rPr>
              <w:t>企业综合素质</w:t>
            </w:r>
            <w:r>
              <w:rPr>
                <w:rFonts w:hint="eastAsia" w:asciiTheme="minorEastAsia" w:hAnsiTheme="minorEastAsia" w:eastAsiaTheme="minorEastAsia" w:cstheme="minorEastAsia"/>
                <w:color w:val="auto"/>
                <w:spacing w:val="-2"/>
                <w:sz w:val="24"/>
                <w:szCs w:val="24"/>
                <w:highlight w:val="none"/>
                <w:lang w:val="en-US" w:eastAsia="zh-CN"/>
              </w:rPr>
              <w:t>20</w:t>
            </w:r>
            <w:r>
              <w:rPr>
                <w:rFonts w:hint="eastAsia" w:asciiTheme="minorEastAsia" w:hAnsiTheme="minorEastAsia" w:eastAsiaTheme="minorEastAsia" w:cstheme="minorEastAsia"/>
                <w:color w:val="auto"/>
                <w:spacing w:val="-2"/>
                <w:sz w:val="24"/>
                <w:szCs w:val="24"/>
                <w:highlight w:val="none"/>
              </w:rPr>
              <w:t>分，投标报价</w:t>
            </w:r>
            <w:r>
              <w:rPr>
                <w:rFonts w:hint="eastAsia" w:asciiTheme="minorEastAsia" w:hAnsiTheme="minorEastAsia" w:eastAsiaTheme="minorEastAsia" w:cstheme="minorEastAsia"/>
                <w:color w:val="auto"/>
                <w:spacing w:val="-2"/>
                <w:sz w:val="24"/>
                <w:szCs w:val="24"/>
                <w:highlight w:val="none"/>
                <w:lang w:val="en-US" w:eastAsia="zh-CN"/>
              </w:rPr>
              <w:t>40</w:t>
            </w:r>
            <w:r>
              <w:rPr>
                <w:rFonts w:hint="eastAsia" w:asciiTheme="minorEastAsia" w:hAnsiTheme="minorEastAsia" w:eastAsiaTheme="minorEastAsia" w:cstheme="minorEastAsia"/>
                <w:color w:val="auto"/>
                <w:spacing w:val="-2"/>
                <w:sz w:val="24"/>
                <w:szCs w:val="24"/>
                <w:highlight w:val="none"/>
              </w:rPr>
              <w:t>分</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w:t>
            </w:r>
          </w:p>
        </w:tc>
      </w:tr>
      <w:tr w14:paraId="025647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37" w:type="dxa"/>
            <w:gridSpan w:val="2"/>
            <w:noWrap w:val="0"/>
            <w:vAlign w:val="center"/>
          </w:tcPr>
          <w:p w14:paraId="3B517A4F">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458" w:type="dxa"/>
            <w:noWrap w:val="0"/>
            <w:vAlign w:val="center"/>
          </w:tcPr>
          <w:p w14:paraId="6499D637">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评分因素（偏差率）</w:t>
            </w:r>
          </w:p>
        </w:tc>
        <w:tc>
          <w:tcPr>
            <w:tcW w:w="6898" w:type="dxa"/>
            <w:noWrap w:val="0"/>
            <w:vAlign w:val="center"/>
          </w:tcPr>
          <w:p w14:paraId="53BA1D3F">
            <w:pPr>
              <w:keepNext w:val="0"/>
              <w:keepLines w:val="0"/>
              <w:pageBreakBefore w:val="0"/>
              <w:widowControl/>
              <w:kinsoku w:val="0"/>
              <w:wordWrap/>
              <w:overflowPunct/>
              <w:topLinePunct w:val="0"/>
              <w:autoSpaceDE w:val="0"/>
              <w:autoSpaceDN w:val="0"/>
              <w:bidi w:val="0"/>
              <w:adjustRightInd w:val="0"/>
              <w:snapToGrid w:val="0"/>
              <w:spacing w:line="40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4989E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68" w:type="dxa"/>
            <w:noWrap w:val="0"/>
            <w:vAlign w:val="center"/>
          </w:tcPr>
          <w:p w14:paraId="01E0DBFD">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2.2.4（1）</w:t>
            </w:r>
          </w:p>
        </w:tc>
        <w:tc>
          <w:tcPr>
            <w:tcW w:w="669" w:type="dxa"/>
            <w:noWrap w:val="0"/>
            <w:vAlign w:val="center"/>
          </w:tcPr>
          <w:p w14:paraId="2AC813D9">
            <w:pPr>
              <w:spacing w:line="252" w:lineRule="auto"/>
              <w:jc w:val="center"/>
              <w:rPr>
                <w:rFonts w:hint="eastAsia" w:ascii="宋体" w:hAnsi="宋体" w:eastAsia="宋体" w:cs="宋体"/>
                <w:color w:val="auto"/>
                <w:sz w:val="24"/>
                <w:szCs w:val="24"/>
                <w:highlight w:val="none"/>
              </w:rPr>
            </w:pPr>
            <w:r>
              <w:rPr>
                <w:rFonts w:hint="eastAsia" w:eastAsia="宋体"/>
                <w:b/>
                <w:bCs/>
                <w:color w:val="auto"/>
                <w:spacing w:val="-6"/>
                <w:highlight w:val="none"/>
                <w:lang w:val="en-US" w:eastAsia="zh-CN"/>
              </w:rPr>
              <w:t>设计方案评分（20分</w:t>
            </w:r>
            <w:r>
              <w:rPr>
                <w:rFonts w:hint="eastAsia" w:eastAsia="宋体"/>
                <w:b/>
                <w:bCs/>
                <w:color w:val="auto"/>
                <w:spacing w:val="-5"/>
                <w:highlight w:val="none"/>
                <w:lang w:eastAsia="zh-CN"/>
              </w:rPr>
              <w:t>）</w:t>
            </w:r>
          </w:p>
        </w:tc>
        <w:tc>
          <w:tcPr>
            <w:tcW w:w="1458" w:type="dxa"/>
            <w:noWrap w:val="0"/>
            <w:vAlign w:val="center"/>
          </w:tcPr>
          <w:p w14:paraId="031E0767">
            <w:pPr>
              <w:pStyle w:val="27"/>
              <w:keepNext w:val="0"/>
              <w:keepLines w:val="0"/>
              <w:pageBreakBefore w:val="0"/>
              <w:widowControl/>
              <w:kinsoku w:val="0"/>
              <w:wordWrap/>
              <w:overflowPunct/>
              <w:topLinePunct w:val="0"/>
              <w:autoSpaceDE w:val="0"/>
              <w:autoSpaceDN w:val="0"/>
              <w:bidi w:val="0"/>
              <w:adjustRightInd w:val="0"/>
              <w:snapToGrid w:val="0"/>
              <w:spacing w:line="360" w:lineRule="exact"/>
              <w:ind w:right="-76"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eastAsia="宋体"/>
                <w:b/>
                <w:bCs/>
                <w:color w:val="auto"/>
                <w:spacing w:val="-6"/>
                <w:highlight w:val="none"/>
                <w:lang w:val="en-US" w:eastAsia="zh-CN"/>
              </w:rPr>
              <w:t>设计方案（</w:t>
            </w:r>
            <w:r>
              <w:rPr>
                <w:rFonts w:hint="eastAsia"/>
                <w:b/>
                <w:bCs/>
                <w:color w:val="auto"/>
                <w:spacing w:val="-6"/>
                <w:highlight w:val="none"/>
                <w:lang w:val="en-US" w:eastAsia="zh-CN"/>
              </w:rPr>
              <w:t>2</w:t>
            </w:r>
            <w:r>
              <w:rPr>
                <w:rFonts w:hint="eastAsia" w:eastAsia="宋体"/>
                <w:b/>
                <w:bCs/>
                <w:color w:val="auto"/>
                <w:spacing w:val="-6"/>
                <w:highlight w:val="none"/>
                <w:lang w:val="en-US" w:eastAsia="zh-CN"/>
              </w:rPr>
              <w:t>0分</w:t>
            </w:r>
            <w:r>
              <w:rPr>
                <w:rFonts w:hint="eastAsia" w:eastAsia="宋体"/>
                <w:b/>
                <w:bCs/>
                <w:color w:val="auto"/>
                <w:spacing w:val="-5"/>
                <w:highlight w:val="none"/>
                <w:lang w:eastAsia="zh-CN"/>
              </w:rPr>
              <w:t>）</w:t>
            </w:r>
          </w:p>
        </w:tc>
        <w:tc>
          <w:tcPr>
            <w:tcW w:w="6898" w:type="dxa"/>
            <w:noWrap w:val="0"/>
            <w:vAlign w:val="top"/>
          </w:tcPr>
          <w:p w14:paraId="2033F59E">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val="0"/>
                <w:bCs w:val="0"/>
                <w:color w:val="auto"/>
                <w:sz w:val="24"/>
                <w:szCs w:val="24"/>
                <w:highlight w:val="none"/>
              </w:rPr>
            </w:pPr>
            <w:r>
              <w:rPr>
                <w:rFonts w:hint="eastAsia" w:ascii="Times New Roman" w:hAnsi="Times New Roman" w:eastAsia="宋体" w:cs="宋体"/>
                <w:b w:val="0"/>
                <w:bCs w:val="0"/>
                <w:color w:val="auto"/>
                <w:sz w:val="24"/>
                <w:szCs w:val="24"/>
                <w:highlight w:val="none"/>
                <w:lang w:val="en-US" w:eastAsia="zh-CN"/>
              </w:rPr>
              <w:t xml:space="preserve">1.对片区进行细致调研，对如下现状条件进行深入分析： </w:t>
            </w:r>
          </w:p>
          <w:p w14:paraId="226DD657">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val="0"/>
                <w:bCs w:val="0"/>
                <w:color w:val="auto"/>
                <w:sz w:val="24"/>
                <w:szCs w:val="24"/>
                <w:highlight w:val="none"/>
                <w:lang w:val="en-US" w:eastAsia="zh-CN"/>
              </w:rPr>
            </w:pPr>
            <w:r>
              <w:rPr>
                <w:rFonts w:hint="eastAsia" w:ascii="Times New Roman" w:hAnsi="Times New Roman" w:eastAsia="宋体" w:cs="宋体"/>
                <w:b w:val="0"/>
                <w:bCs w:val="0"/>
                <w:color w:val="auto"/>
                <w:sz w:val="24"/>
                <w:szCs w:val="24"/>
                <w:highlight w:val="none"/>
                <w:lang w:val="en-US" w:eastAsia="zh-CN"/>
              </w:rPr>
              <w:t>①片区特殊地质条件、②现状河道情况、③雨污水管网分布及存在问题、④现状易涝点情况、⑤现状雨污水泵站</w:t>
            </w:r>
            <w:r>
              <w:rPr>
                <w:rFonts w:hint="eastAsia" w:ascii="Times New Roman" w:hAnsi="Times New Roman" w:cs="宋体"/>
                <w:b w:val="0"/>
                <w:bCs w:val="0"/>
                <w:color w:val="auto"/>
                <w:sz w:val="24"/>
                <w:szCs w:val="24"/>
                <w:highlight w:val="none"/>
                <w:lang w:val="en-US" w:eastAsia="zh-CN"/>
              </w:rPr>
              <w:t>、污水厂</w:t>
            </w:r>
            <w:r>
              <w:rPr>
                <w:rFonts w:hint="eastAsia" w:ascii="Times New Roman" w:hAnsi="Times New Roman" w:eastAsia="宋体" w:cs="宋体"/>
                <w:b w:val="0"/>
                <w:bCs w:val="0"/>
                <w:color w:val="auto"/>
                <w:sz w:val="24"/>
                <w:szCs w:val="24"/>
                <w:highlight w:val="none"/>
                <w:lang w:val="en-US" w:eastAsia="zh-CN"/>
              </w:rPr>
              <w:t>运行情况</w:t>
            </w:r>
            <w:r>
              <w:rPr>
                <w:rFonts w:hint="eastAsia" w:ascii="Times New Roman" w:hAnsi="Times New Roman" w:cs="宋体"/>
                <w:b w:val="0"/>
                <w:bCs w:val="0"/>
                <w:color w:val="auto"/>
                <w:sz w:val="24"/>
                <w:szCs w:val="24"/>
                <w:highlight w:val="none"/>
                <w:lang w:val="en-US" w:eastAsia="zh-CN"/>
              </w:rPr>
              <w:t>，⑥</w:t>
            </w:r>
            <w:r>
              <w:rPr>
                <w:rFonts w:hint="eastAsia" w:ascii="Times New Roman" w:hAnsi="Times New Roman" w:eastAsia="宋体" w:cs="宋体"/>
                <w:b w:val="0"/>
                <w:bCs w:val="0"/>
                <w:color w:val="auto"/>
                <w:sz w:val="24"/>
                <w:szCs w:val="24"/>
                <w:highlight w:val="none"/>
                <w:lang w:val="en-US" w:eastAsia="zh-CN"/>
              </w:rPr>
              <w:t>优化上位规划进行解读</w:t>
            </w:r>
            <w:r>
              <w:rPr>
                <w:rFonts w:hint="eastAsia" w:ascii="Times New Roman" w:hAnsi="Times New Roman" w:cs="宋体"/>
                <w:b w:val="0"/>
                <w:bCs w:val="0"/>
                <w:color w:val="auto"/>
                <w:sz w:val="24"/>
                <w:szCs w:val="24"/>
                <w:highlight w:val="none"/>
                <w:lang w:val="en-US" w:eastAsia="zh-CN"/>
              </w:rPr>
              <w:t>。</w:t>
            </w:r>
          </w:p>
          <w:p w14:paraId="644F628A">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 xml:space="preserve">评审依据:对投标文件中提供的设计方案进行评分，基本符合得 </w:t>
            </w:r>
          </w:p>
          <w:p w14:paraId="1B4DC02B">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cs="宋体"/>
                <w:b/>
                <w:bCs/>
                <w:color w:val="auto"/>
                <w:sz w:val="24"/>
                <w:szCs w:val="24"/>
                <w:highlight w:val="none"/>
                <w:lang w:val="en-US" w:eastAsia="zh-CN"/>
              </w:rPr>
              <w:t>1-1</w:t>
            </w:r>
            <w:r>
              <w:rPr>
                <w:rFonts w:hint="eastAsia" w:ascii="Times New Roman" w:hAnsi="Times New Roman" w:eastAsia="宋体" w:cs="宋体"/>
                <w:b/>
                <w:bCs/>
                <w:color w:val="auto"/>
                <w:sz w:val="24"/>
                <w:szCs w:val="24"/>
                <w:highlight w:val="none"/>
                <w:lang w:val="en-US" w:eastAsia="zh-CN"/>
              </w:rPr>
              <w:t xml:space="preserve">.6分；良好得 </w:t>
            </w:r>
            <w:r>
              <w:rPr>
                <w:rFonts w:hint="eastAsia" w:ascii="Times New Roman" w:hAnsi="Times New Roman" w:cs="宋体"/>
                <w:b/>
                <w:bCs/>
                <w:color w:val="auto"/>
                <w:sz w:val="24"/>
                <w:szCs w:val="24"/>
                <w:highlight w:val="none"/>
                <w:lang w:val="en-US" w:eastAsia="zh-CN"/>
              </w:rPr>
              <w:t>2</w:t>
            </w:r>
            <w:r>
              <w:rPr>
                <w:rFonts w:hint="eastAsia" w:ascii="Times New Roman" w:hAnsi="Times New Roman" w:eastAsia="宋体" w:cs="宋体"/>
                <w:b/>
                <w:bCs/>
                <w:color w:val="auto"/>
                <w:sz w:val="24"/>
                <w:szCs w:val="24"/>
                <w:highlight w:val="none"/>
                <w:lang w:val="en-US" w:eastAsia="zh-CN"/>
              </w:rPr>
              <w:t>.7-</w:t>
            </w:r>
            <w:r>
              <w:rPr>
                <w:rFonts w:hint="eastAsia" w:ascii="Times New Roman" w:hAnsi="Times New Roman" w:cs="宋体"/>
                <w:b/>
                <w:bCs/>
                <w:color w:val="auto"/>
                <w:sz w:val="24"/>
                <w:szCs w:val="24"/>
                <w:highlight w:val="none"/>
                <w:lang w:val="en-US" w:eastAsia="zh-CN"/>
              </w:rPr>
              <w:t>3</w:t>
            </w:r>
            <w:r>
              <w:rPr>
                <w:rFonts w:hint="eastAsia" w:ascii="Times New Roman" w:hAnsi="Times New Roman" w:eastAsia="宋体" w:cs="宋体"/>
                <w:b/>
                <w:bCs/>
                <w:color w:val="auto"/>
                <w:sz w:val="24"/>
                <w:szCs w:val="24"/>
                <w:highlight w:val="none"/>
                <w:lang w:val="en-US" w:eastAsia="zh-CN"/>
              </w:rPr>
              <w:t>.3分；好得</w:t>
            </w:r>
            <w:r>
              <w:rPr>
                <w:rFonts w:hint="eastAsia" w:ascii="Times New Roman" w:hAnsi="Times New Roman" w:cs="宋体"/>
                <w:b/>
                <w:bCs/>
                <w:color w:val="auto"/>
                <w:sz w:val="24"/>
                <w:szCs w:val="24"/>
                <w:highlight w:val="none"/>
                <w:lang w:val="en-US" w:eastAsia="zh-CN"/>
              </w:rPr>
              <w:t>4</w:t>
            </w:r>
            <w:r>
              <w:rPr>
                <w:rFonts w:hint="eastAsia" w:ascii="Times New Roman" w:hAnsi="Times New Roman" w:eastAsia="宋体" w:cs="宋体"/>
                <w:b/>
                <w:bCs/>
                <w:color w:val="auto"/>
                <w:sz w:val="24"/>
                <w:szCs w:val="24"/>
                <w:highlight w:val="none"/>
                <w:lang w:val="en-US" w:eastAsia="zh-CN"/>
              </w:rPr>
              <w:t>.4-</w:t>
            </w:r>
            <w:r>
              <w:rPr>
                <w:rFonts w:hint="eastAsia" w:ascii="Times New Roman" w:hAnsi="Times New Roman" w:cs="宋体"/>
                <w:b/>
                <w:bCs/>
                <w:color w:val="auto"/>
                <w:sz w:val="24"/>
                <w:szCs w:val="24"/>
                <w:highlight w:val="none"/>
                <w:lang w:val="en-US" w:eastAsia="zh-CN"/>
              </w:rPr>
              <w:t>5</w:t>
            </w:r>
            <w:r>
              <w:rPr>
                <w:rFonts w:hint="eastAsia" w:ascii="Times New Roman" w:hAnsi="Times New Roman" w:eastAsia="宋体" w:cs="宋体"/>
                <w:b/>
                <w:bCs/>
                <w:color w:val="auto"/>
                <w:sz w:val="24"/>
                <w:szCs w:val="24"/>
                <w:highlight w:val="none"/>
                <w:lang w:val="en-US" w:eastAsia="zh-CN"/>
              </w:rPr>
              <w:t>.0</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eastAsia="宋体" w:cs="宋体"/>
                <w:b/>
                <w:bCs/>
                <w:color w:val="auto"/>
                <w:sz w:val="24"/>
                <w:szCs w:val="24"/>
                <w:highlight w:val="none"/>
                <w:lang w:val="en-US" w:eastAsia="zh-CN"/>
              </w:rPr>
              <w:t xml:space="preserve">分。如评分低于 </w:t>
            </w:r>
            <w:r>
              <w:rPr>
                <w:rFonts w:hint="eastAsia" w:ascii="Times New Roman" w:hAnsi="Times New Roman" w:cs="宋体"/>
                <w:b/>
                <w:bCs/>
                <w:color w:val="auto"/>
                <w:sz w:val="24"/>
                <w:szCs w:val="24"/>
                <w:highlight w:val="none"/>
                <w:lang w:val="en-US" w:eastAsia="zh-CN"/>
              </w:rPr>
              <w:t>1</w:t>
            </w:r>
            <w:r>
              <w:rPr>
                <w:rFonts w:hint="eastAsia" w:ascii="Times New Roman" w:hAnsi="Times New Roman" w:eastAsia="宋体" w:cs="宋体"/>
                <w:b/>
                <w:bCs/>
                <w:color w:val="auto"/>
                <w:sz w:val="24"/>
                <w:szCs w:val="24"/>
                <w:highlight w:val="none"/>
                <w:lang w:val="en-US" w:eastAsia="zh-CN"/>
              </w:rPr>
              <w:t>分的，评标委员会应在评标报告中作出说明，未提供不得分。</w:t>
            </w:r>
            <w:r>
              <w:rPr>
                <w:rFonts w:hint="default"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lang w:val="en-US" w:eastAsia="zh-CN"/>
              </w:rPr>
              <w:t>本项最多得</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cs="宋体"/>
                <w:b/>
                <w:bCs/>
                <w:color w:val="auto"/>
                <w:sz w:val="24"/>
                <w:szCs w:val="24"/>
                <w:highlight w:val="none"/>
                <w:lang w:val="en-US" w:eastAsia="zh-CN"/>
              </w:rPr>
              <w:t>5</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eastAsia="宋体" w:cs="宋体"/>
                <w:b/>
                <w:bCs/>
                <w:color w:val="auto"/>
                <w:sz w:val="24"/>
                <w:szCs w:val="24"/>
                <w:highlight w:val="none"/>
                <w:lang w:val="en-US" w:eastAsia="zh-CN"/>
              </w:rPr>
              <w:t>分</w:t>
            </w:r>
            <w:r>
              <w:rPr>
                <w:rFonts w:hint="default" w:ascii="Times New Roman" w:hAnsi="Times New Roman" w:eastAsia="宋体" w:cs="宋体"/>
                <w:b/>
                <w:bCs/>
                <w:color w:val="auto"/>
                <w:sz w:val="24"/>
                <w:szCs w:val="24"/>
                <w:highlight w:val="none"/>
                <w:lang w:val="en-US" w:eastAsia="zh-CN"/>
              </w:rPr>
              <w:t xml:space="preserve">) </w:t>
            </w:r>
          </w:p>
          <w:p w14:paraId="44D236F7">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val="0"/>
                <w:bCs w:val="0"/>
                <w:color w:val="auto"/>
                <w:sz w:val="24"/>
                <w:szCs w:val="24"/>
                <w:highlight w:val="none"/>
                <w:lang w:val="en-US" w:eastAsia="zh-CN"/>
              </w:rPr>
            </w:pPr>
            <w:r>
              <w:rPr>
                <w:rFonts w:hint="default" w:ascii="Times New Roman" w:hAnsi="Times New Roman" w:eastAsia="宋体" w:cs="宋体"/>
                <w:b w:val="0"/>
                <w:bCs w:val="0"/>
                <w:color w:val="auto"/>
                <w:sz w:val="24"/>
                <w:szCs w:val="24"/>
                <w:highlight w:val="none"/>
                <w:lang w:val="en-US" w:eastAsia="zh-CN"/>
              </w:rPr>
              <w:t>2.</w:t>
            </w:r>
            <w:r>
              <w:rPr>
                <w:rFonts w:hint="eastAsia" w:ascii="Times New Roman" w:hAnsi="Times New Roman" w:eastAsia="宋体" w:cs="宋体"/>
                <w:b w:val="0"/>
                <w:bCs w:val="0"/>
                <w:color w:val="auto"/>
                <w:sz w:val="24"/>
                <w:szCs w:val="24"/>
                <w:highlight w:val="none"/>
                <w:lang w:val="en-US" w:eastAsia="zh-CN"/>
              </w:rPr>
              <w:t>优化设计方案，应包含如下内容：①总体方案思路②市政道路改造方案③源头小区改造方案，④污水厂改造方案，⑤重难点分析⑥设计目标控制。</w:t>
            </w:r>
          </w:p>
          <w:p w14:paraId="4C9BC65A">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lang w:val="en-US" w:eastAsia="zh-CN"/>
              </w:rPr>
              <w:t>评审依据</w:t>
            </w:r>
            <w:r>
              <w:rPr>
                <w:rFonts w:hint="default"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lang w:val="en-US" w:eastAsia="zh-CN"/>
              </w:rPr>
              <w:t xml:space="preserve">对投标文件中提供的设计方案进行评分，基本符合得 </w:t>
            </w:r>
          </w:p>
          <w:p w14:paraId="37FBCB5A">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cs="宋体"/>
                <w:b/>
                <w:bCs/>
                <w:color w:val="auto"/>
                <w:sz w:val="24"/>
                <w:szCs w:val="24"/>
                <w:highlight w:val="none"/>
                <w:lang w:val="en-US" w:eastAsia="zh-CN"/>
              </w:rPr>
              <w:t>8-8.6</w:t>
            </w:r>
            <w:r>
              <w:rPr>
                <w:rFonts w:hint="eastAsia" w:ascii="Times New Roman" w:hAnsi="Times New Roman" w:eastAsia="宋体" w:cs="宋体"/>
                <w:b/>
                <w:bCs/>
                <w:color w:val="auto"/>
                <w:sz w:val="24"/>
                <w:szCs w:val="24"/>
                <w:highlight w:val="none"/>
                <w:lang w:val="en-US" w:eastAsia="zh-CN"/>
              </w:rPr>
              <w:t xml:space="preserve">分；良好得 </w:t>
            </w:r>
            <w:r>
              <w:rPr>
                <w:rFonts w:hint="eastAsia" w:ascii="Times New Roman" w:hAnsi="Times New Roman" w:cs="宋体"/>
                <w:b/>
                <w:bCs/>
                <w:color w:val="auto"/>
                <w:sz w:val="24"/>
                <w:szCs w:val="24"/>
                <w:highlight w:val="none"/>
                <w:lang w:val="en-US" w:eastAsia="zh-CN"/>
              </w:rPr>
              <w:t>8.7-9.3</w:t>
            </w:r>
            <w:r>
              <w:rPr>
                <w:rFonts w:hint="eastAsia" w:ascii="Times New Roman" w:hAnsi="Times New Roman" w:eastAsia="宋体" w:cs="宋体"/>
                <w:b/>
                <w:bCs/>
                <w:color w:val="auto"/>
                <w:sz w:val="24"/>
                <w:szCs w:val="24"/>
                <w:highlight w:val="none"/>
                <w:lang w:val="en-US" w:eastAsia="zh-CN"/>
              </w:rPr>
              <w:t>分；好得</w:t>
            </w:r>
            <w:r>
              <w:rPr>
                <w:rFonts w:hint="eastAsia" w:ascii="Times New Roman" w:hAnsi="Times New Roman" w:cs="宋体"/>
                <w:b/>
                <w:bCs/>
                <w:color w:val="auto"/>
                <w:sz w:val="24"/>
                <w:szCs w:val="24"/>
                <w:highlight w:val="none"/>
                <w:lang w:val="en-US" w:eastAsia="zh-CN"/>
              </w:rPr>
              <w:t>9.4-10.0</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eastAsia="宋体" w:cs="宋体"/>
                <w:b/>
                <w:bCs/>
                <w:color w:val="auto"/>
                <w:sz w:val="24"/>
                <w:szCs w:val="24"/>
                <w:highlight w:val="none"/>
                <w:lang w:val="en-US" w:eastAsia="zh-CN"/>
              </w:rPr>
              <w:t xml:space="preserve">分。如评分低于 </w:t>
            </w:r>
            <w:r>
              <w:rPr>
                <w:rFonts w:hint="eastAsia" w:ascii="Times New Roman" w:hAnsi="Times New Roman" w:cs="宋体"/>
                <w:b/>
                <w:bCs/>
                <w:color w:val="auto"/>
                <w:sz w:val="24"/>
                <w:szCs w:val="24"/>
                <w:highlight w:val="none"/>
                <w:lang w:val="en-US" w:eastAsia="zh-CN"/>
              </w:rPr>
              <w:t>8</w:t>
            </w:r>
            <w:r>
              <w:rPr>
                <w:rFonts w:hint="eastAsia" w:ascii="Times New Roman" w:hAnsi="Times New Roman" w:eastAsia="宋体" w:cs="宋体"/>
                <w:b/>
                <w:bCs/>
                <w:color w:val="auto"/>
                <w:sz w:val="24"/>
                <w:szCs w:val="24"/>
                <w:highlight w:val="none"/>
                <w:lang w:val="en-US" w:eastAsia="zh-CN"/>
              </w:rPr>
              <w:t>分的，评标委员会应在评标报告中作出说明，未提供不得分。</w:t>
            </w:r>
            <w:r>
              <w:rPr>
                <w:rFonts w:hint="default"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lang w:val="en-US" w:eastAsia="zh-CN"/>
              </w:rPr>
              <w:t>本项最多得</w:t>
            </w:r>
            <w:r>
              <w:rPr>
                <w:rFonts w:hint="default" w:ascii="Times New Roman" w:hAnsi="Times New Roman" w:eastAsia="宋体" w:cs="宋体"/>
                <w:b/>
                <w:bCs/>
                <w:color w:val="auto"/>
                <w:sz w:val="24"/>
                <w:szCs w:val="24"/>
                <w:highlight w:val="none"/>
                <w:lang w:val="en-US" w:eastAsia="zh-CN"/>
              </w:rPr>
              <w:t xml:space="preserve"> 10 </w:t>
            </w:r>
            <w:r>
              <w:rPr>
                <w:rFonts w:hint="eastAsia" w:ascii="Times New Roman" w:hAnsi="Times New Roman" w:eastAsia="宋体" w:cs="宋体"/>
                <w:b/>
                <w:bCs/>
                <w:color w:val="auto"/>
                <w:sz w:val="24"/>
                <w:szCs w:val="24"/>
                <w:highlight w:val="none"/>
                <w:lang w:val="en-US" w:eastAsia="zh-CN"/>
              </w:rPr>
              <w:t>分</w:t>
            </w:r>
            <w:r>
              <w:rPr>
                <w:rFonts w:hint="default" w:ascii="Times New Roman" w:hAnsi="Times New Roman" w:eastAsia="宋体" w:cs="宋体"/>
                <w:b/>
                <w:bCs/>
                <w:color w:val="auto"/>
                <w:sz w:val="24"/>
                <w:szCs w:val="24"/>
                <w:highlight w:val="none"/>
                <w:lang w:val="en-US" w:eastAsia="zh-CN"/>
              </w:rPr>
              <w:t xml:space="preserve">) </w:t>
            </w:r>
          </w:p>
          <w:p w14:paraId="1E6DF8C6">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val="0"/>
                <w:bCs w:val="0"/>
                <w:color w:val="auto"/>
                <w:sz w:val="24"/>
                <w:szCs w:val="24"/>
                <w:highlight w:val="none"/>
              </w:rPr>
            </w:pPr>
            <w:r>
              <w:rPr>
                <w:rFonts w:hint="eastAsia" w:ascii="Times New Roman" w:hAnsi="Times New Roman" w:cs="宋体"/>
                <w:b w:val="0"/>
                <w:bCs w:val="0"/>
                <w:color w:val="auto"/>
                <w:sz w:val="24"/>
                <w:szCs w:val="24"/>
                <w:highlight w:val="none"/>
                <w:lang w:val="en-US" w:eastAsia="zh-CN"/>
              </w:rPr>
              <w:t>3.</w:t>
            </w:r>
            <w:r>
              <w:rPr>
                <w:rFonts w:hint="eastAsia" w:ascii="Times New Roman" w:hAnsi="Times New Roman" w:eastAsia="宋体" w:cs="宋体"/>
                <w:b w:val="0"/>
                <w:bCs w:val="0"/>
                <w:color w:val="auto"/>
                <w:sz w:val="24"/>
                <w:szCs w:val="24"/>
                <w:highlight w:val="none"/>
                <w:lang w:val="en-US" w:eastAsia="zh-CN"/>
              </w:rPr>
              <w:t>出具以下图纸：①雨水系统图② 污水系统图③</w:t>
            </w:r>
            <w:r>
              <w:rPr>
                <w:rFonts w:hint="eastAsia" w:ascii="Times New Roman" w:hAnsi="Times New Roman" w:cs="宋体"/>
                <w:b w:val="0"/>
                <w:bCs w:val="0"/>
                <w:color w:val="auto"/>
                <w:sz w:val="24"/>
                <w:szCs w:val="24"/>
                <w:highlight w:val="none"/>
                <w:lang w:val="en-US" w:eastAsia="zh-CN"/>
              </w:rPr>
              <w:t>源头水质分析图</w:t>
            </w:r>
            <w:r>
              <w:rPr>
                <w:rFonts w:hint="eastAsia" w:ascii="Times New Roman" w:hAnsi="Times New Roman" w:eastAsia="宋体" w:cs="宋体"/>
                <w:b w:val="0"/>
                <w:bCs w:val="0"/>
                <w:color w:val="auto"/>
                <w:sz w:val="24"/>
                <w:szCs w:val="24"/>
                <w:highlight w:val="none"/>
                <w:lang w:val="en-US" w:eastAsia="zh-CN"/>
              </w:rPr>
              <w:t>④典型市政道路、排水单元排水管网改造</w:t>
            </w:r>
            <w:r>
              <w:rPr>
                <w:rFonts w:hint="eastAsia" w:ascii="Times New Roman" w:hAnsi="Times New Roman" w:cs="宋体"/>
                <w:b w:val="0"/>
                <w:bCs w:val="0"/>
                <w:color w:val="auto"/>
                <w:sz w:val="24"/>
                <w:szCs w:val="24"/>
                <w:highlight w:val="none"/>
                <w:lang w:val="en-US" w:eastAsia="zh-CN"/>
              </w:rPr>
              <w:t>、污水厂改造</w:t>
            </w:r>
            <w:r>
              <w:rPr>
                <w:rFonts w:hint="eastAsia" w:ascii="Times New Roman" w:hAnsi="Times New Roman" w:eastAsia="宋体" w:cs="宋体"/>
                <w:b w:val="0"/>
                <w:bCs w:val="0"/>
                <w:color w:val="auto"/>
                <w:sz w:val="24"/>
                <w:szCs w:val="24"/>
                <w:highlight w:val="none"/>
                <w:lang w:val="en-US" w:eastAsia="zh-CN"/>
              </w:rPr>
              <w:t>施工图</w:t>
            </w:r>
            <w:r>
              <w:rPr>
                <w:rFonts w:hint="eastAsia" w:ascii="Times New Roman" w:hAnsi="Times New Roman" w:cs="宋体"/>
                <w:b w:val="0"/>
                <w:bCs w:val="0"/>
                <w:color w:val="auto"/>
                <w:sz w:val="24"/>
                <w:szCs w:val="24"/>
                <w:highlight w:val="none"/>
                <w:lang w:val="en-US" w:eastAsia="zh-CN"/>
              </w:rPr>
              <w:t>⑤</w:t>
            </w:r>
            <w:r>
              <w:rPr>
                <w:rFonts w:hint="eastAsia" w:ascii="Times New Roman" w:hAnsi="Times New Roman" w:eastAsia="宋体" w:cs="宋体"/>
                <w:b w:val="0"/>
                <w:bCs w:val="0"/>
                <w:color w:val="auto"/>
                <w:sz w:val="24"/>
                <w:szCs w:val="24"/>
                <w:highlight w:val="none"/>
                <w:lang w:val="en-US" w:eastAsia="zh-CN"/>
              </w:rPr>
              <w:t>结构、道路恢复</w:t>
            </w:r>
            <w:r>
              <w:rPr>
                <w:rFonts w:hint="eastAsia" w:ascii="Times New Roman" w:hAnsi="Times New Roman" w:cs="宋体"/>
                <w:b w:val="0"/>
                <w:bCs w:val="0"/>
                <w:color w:val="auto"/>
                <w:sz w:val="24"/>
                <w:szCs w:val="24"/>
                <w:highlight w:val="none"/>
                <w:lang w:val="en-US" w:eastAsia="zh-CN"/>
              </w:rPr>
              <w:t>⑥其他必要图纸</w:t>
            </w:r>
            <w:r>
              <w:rPr>
                <w:rFonts w:hint="eastAsia" w:ascii="Times New Roman" w:hAnsi="Times New Roman" w:eastAsia="宋体" w:cs="宋体"/>
                <w:b w:val="0"/>
                <w:bCs w:val="0"/>
                <w:color w:val="auto"/>
                <w:sz w:val="24"/>
                <w:szCs w:val="24"/>
                <w:highlight w:val="none"/>
                <w:lang w:val="en-US" w:eastAsia="zh-CN"/>
              </w:rPr>
              <w:t>。</w:t>
            </w:r>
          </w:p>
          <w:p w14:paraId="5F542C05">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评审依据</w:t>
            </w:r>
            <w:r>
              <w:rPr>
                <w:rFonts w:hint="default"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lang w:val="en-US" w:eastAsia="zh-CN"/>
              </w:rPr>
              <w:t xml:space="preserve">对投标文件中提供的设计方案进行评分，基本符合得 </w:t>
            </w:r>
          </w:p>
          <w:p w14:paraId="7BD5B487">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0" w:firstLineChars="0"/>
              <w:textAlignment w:val="baseline"/>
              <w:rPr>
                <w:rFonts w:hint="eastAsia" w:ascii="宋体" w:hAnsi="宋体" w:eastAsia="宋体" w:cs="宋体"/>
                <w:color w:val="auto"/>
                <w:kern w:val="2"/>
                <w:sz w:val="24"/>
                <w:szCs w:val="24"/>
                <w:highlight w:val="none"/>
                <w:lang w:val="en-US" w:eastAsia="zh-CN" w:bidi="ar-SA"/>
              </w:rPr>
            </w:pPr>
            <w:r>
              <w:rPr>
                <w:rFonts w:hint="eastAsia" w:ascii="Times New Roman" w:hAnsi="Times New Roman" w:cs="宋体"/>
                <w:b/>
                <w:bCs/>
                <w:color w:val="auto"/>
                <w:sz w:val="24"/>
                <w:szCs w:val="24"/>
                <w:highlight w:val="none"/>
                <w:lang w:val="en-US" w:eastAsia="zh-CN"/>
              </w:rPr>
              <w:t>1-1</w:t>
            </w:r>
            <w:r>
              <w:rPr>
                <w:rFonts w:hint="eastAsia" w:ascii="Times New Roman" w:hAnsi="Times New Roman" w:eastAsia="宋体" w:cs="宋体"/>
                <w:b/>
                <w:bCs/>
                <w:color w:val="auto"/>
                <w:sz w:val="24"/>
                <w:szCs w:val="24"/>
                <w:highlight w:val="none"/>
                <w:lang w:val="en-US" w:eastAsia="zh-CN"/>
              </w:rPr>
              <w:t xml:space="preserve">.6分；良好得 </w:t>
            </w:r>
            <w:r>
              <w:rPr>
                <w:rFonts w:hint="eastAsia" w:ascii="Times New Roman" w:hAnsi="Times New Roman" w:cs="宋体"/>
                <w:b/>
                <w:bCs/>
                <w:color w:val="auto"/>
                <w:sz w:val="24"/>
                <w:szCs w:val="24"/>
                <w:highlight w:val="none"/>
                <w:lang w:val="en-US" w:eastAsia="zh-CN"/>
              </w:rPr>
              <w:t>2</w:t>
            </w:r>
            <w:r>
              <w:rPr>
                <w:rFonts w:hint="eastAsia" w:ascii="Times New Roman" w:hAnsi="Times New Roman" w:eastAsia="宋体" w:cs="宋体"/>
                <w:b/>
                <w:bCs/>
                <w:color w:val="auto"/>
                <w:sz w:val="24"/>
                <w:szCs w:val="24"/>
                <w:highlight w:val="none"/>
                <w:lang w:val="en-US" w:eastAsia="zh-CN"/>
              </w:rPr>
              <w:t>.7-</w:t>
            </w:r>
            <w:r>
              <w:rPr>
                <w:rFonts w:hint="eastAsia" w:ascii="Times New Roman" w:hAnsi="Times New Roman" w:cs="宋体"/>
                <w:b/>
                <w:bCs/>
                <w:color w:val="auto"/>
                <w:sz w:val="24"/>
                <w:szCs w:val="24"/>
                <w:highlight w:val="none"/>
                <w:lang w:val="en-US" w:eastAsia="zh-CN"/>
              </w:rPr>
              <w:t>3</w:t>
            </w:r>
            <w:r>
              <w:rPr>
                <w:rFonts w:hint="eastAsia" w:ascii="Times New Roman" w:hAnsi="Times New Roman" w:eastAsia="宋体" w:cs="宋体"/>
                <w:b/>
                <w:bCs/>
                <w:color w:val="auto"/>
                <w:sz w:val="24"/>
                <w:szCs w:val="24"/>
                <w:highlight w:val="none"/>
                <w:lang w:val="en-US" w:eastAsia="zh-CN"/>
              </w:rPr>
              <w:t>.3分；好得</w:t>
            </w:r>
            <w:r>
              <w:rPr>
                <w:rFonts w:hint="eastAsia" w:ascii="Times New Roman" w:hAnsi="Times New Roman" w:cs="宋体"/>
                <w:b/>
                <w:bCs/>
                <w:color w:val="auto"/>
                <w:sz w:val="24"/>
                <w:szCs w:val="24"/>
                <w:highlight w:val="none"/>
                <w:lang w:val="en-US" w:eastAsia="zh-CN"/>
              </w:rPr>
              <w:t>4</w:t>
            </w:r>
            <w:r>
              <w:rPr>
                <w:rFonts w:hint="eastAsia" w:ascii="Times New Roman" w:hAnsi="Times New Roman" w:eastAsia="宋体" w:cs="宋体"/>
                <w:b/>
                <w:bCs/>
                <w:color w:val="auto"/>
                <w:sz w:val="24"/>
                <w:szCs w:val="24"/>
                <w:highlight w:val="none"/>
                <w:lang w:val="en-US" w:eastAsia="zh-CN"/>
              </w:rPr>
              <w:t>.4-</w:t>
            </w:r>
            <w:r>
              <w:rPr>
                <w:rFonts w:hint="eastAsia" w:ascii="Times New Roman" w:hAnsi="Times New Roman" w:cs="宋体"/>
                <w:b/>
                <w:bCs/>
                <w:color w:val="auto"/>
                <w:sz w:val="24"/>
                <w:szCs w:val="24"/>
                <w:highlight w:val="none"/>
                <w:lang w:val="en-US" w:eastAsia="zh-CN"/>
              </w:rPr>
              <w:t>5</w:t>
            </w:r>
            <w:r>
              <w:rPr>
                <w:rFonts w:hint="eastAsia" w:ascii="Times New Roman" w:hAnsi="Times New Roman" w:eastAsia="宋体" w:cs="宋体"/>
                <w:b/>
                <w:bCs/>
                <w:color w:val="auto"/>
                <w:sz w:val="24"/>
                <w:szCs w:val="24"/>
                <w:highlight w:val="none"/>
                <w:lang w:val="en-US" w:eastAsia="zh-CN"/>
              </w:rPr>
              <w:t>.0</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eastAsia="宋体" w:cs="宋体"/>
                <w:b/>
                <w:bCs/>
                <w:color w:val="auto"/>
                <w:sz w:val="24"/>
                <w:szCs w:val="24"/>
                <w:highlight w:val="none"/>
                <w:lang w:val="en-US" w:eastAsia="zh-CN"/>
              </w:rPr>
              <w:t xml:space="preserve">分。如评分低于 </w:t>
            </w:r>
            <w:r>
              <w:rPr>
                <w:rFonts w:hint="eastAsia" w:ascii="Times New Roman" w:hAnsi="Times New Roman" w:cs="宋体"/>
                <w:b/>
                <w:bCs/>
                <w:color w:val="auto"/>
                <w:sz w:val="24"/>
                <w:szCs w:val="24"/>
                <w:highlight w:val="none"/>
                <w:lang w:val="en-US" w:eastAsia="zh-CN"/>
              </w:rPr>
              <w:t>1</w:t>
            </w:r>
            <w:r>
              <w:rPr>
                <w:rFonts w:hint="eastAsia" w:ascii="Times New Roman" w:hAnsi="Times New Roman" w:eastAsia="宋体" w:cs="宋体"/>
                <w:b/>
                <w:bCs/>
                <w:color w:val="auto"/>
                <w:sz w:val="24"/>
                <w:szCs w:val="24"/>
                <w:highlight w:val="none"/>
                <w:lang w:val="en-US" w:eastAsia="zh-CN"/>
              </w:rPr>
              <w:t>分的，评标委员会应在评标报告中作出说明，未提供不得分。</w:t>
            </w:r>
            <w:r>
              <w:rPr>
                <w:rFonts w:hint="default"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lang w:val="en-US" w:eastAsia="zh-CN"/>
              </w:rPr>
              <w:t>本项最多得</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cs="宋体"/>
                <w:b/>
                <w:bCs/>
                <w:color w:val="auto"/>
                <w:sz w:val="24"/>
                <w:szCs w:val="24"/>
                <w:highlight w:val="none"/>
                <w:lang w:val="en-US" w:eastAsia="zh-CN"/>
              </w:rPr>
              <w:t>5</w:t>
            </w:r>
            <w:r>
              <w:rPr>
                <w:rFonts w:hint="default" w:ascii="Times New Roman" w:hAnsi="Times New Roman" w:eastAsia="宋体" w:cs="宋体"/>
                <w:b/>
                <w:bCs/>
                <w:color w:val="auto"/>
                <w:sz w:val="24"/>
                <w:szCs w:val="24"/>
                <w:highlight w:val="none"/>
                <w:lang w:val="en-US" w:eastAsia="zh-CN"/>
              </w:rPr>
              <w:t xml:space="preserve"> </w:t>
            </w:r>
            <w:r>
              <w:rPr>
                <w:rFonts w:hint="eastAsia" w:ascii="Times New Roman" w:hAnsi="Times New Roman" w:eastAsia="宋体" w:cs="宋体"/>
                <w:b/>
                <w:bCs/>
                <w:color w:val="auto"/>
                <w:sz w:val="24"/>
                <w:szCs w:val="24"/>
                <w:highlight w:val="none"/>
                <w:lang w:val="en-US" w:eastAsia="zh-CN"/>
              </w:rPr>
              <w:t>分</w:t>
            </w:r>
            <w:r>
              <w:rPr>
                <w:rFonts w:hint="default" w:ascii="Times New Roman" w:hAnsi="Times New Roman" w:eastAsia="宋体" w:cs="宋体"/>
                <w:b/>
                <w:bCs/>
                <w:color w:val="auto"/>
                <w:sz w:val="24"/>
                <w:szCs w:val="24"/>
                <w:highlight w:val="none"/>
                <w:lang w:val="en-US" w:eastAsia="zh-CN"/>
              </w:rPr>
              <w:t xml:space="preserve">) </w:t>
            </w:r>
          </w:p>
        </w:tc>
      </w:tr>
      <w:tr w14:paraId="174BF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768" w:type="dxa"/>
            <w:tcBorders>
              <w:bottom w:val="single" w:color="auto" w:sz="4" w:space="0"/>
            </w:tcBorders>
            <w:noWrap w:val="0"/>
            <w:vAlign w:val="center"/>
          </w:tcPr>
          <w:p w14:paraId="7634AC4F">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2.2.4（2）</w:t>
            </w:r>
          </w:p>
        </w:tc>
        <w:tc>
          <w:tcPr>
            <w:tcW w:w="669" w:type="dxa"/>
            <w:tcBorders>
              <w:bottom w:val="single" w:color="auto" w:sz="4" w:space="0"/>
            </w:tcBorders>
            <w:noWrap w:val="0"/>
            <w:vAlign w:val="center"/>
          </w:tcPr>
          <w:p w14:paraId="16FC11B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highlight w:val="none"/>
              </w:rPr>
              <w:t>施工方案</w:t>
            </w:r>
            <w:r>
              <w:rPr>
                <w:rFonts w:hint="eastAsia" w:ascii="宋体" w:hAnsi="宋体" w:eastAsia="宋体" w:cs="宋体"/>
                <w:b/>
                <w:bCs/>
                <w:color w:val="auto"/>
                <w:spacing w:val="-7"/>
                <w:highlight w:val="none"/>
              </w:rPr>
              <w:t>（</w:t>
            </w:r>
            <w:r>
              <w:rPr>
                <w:rFonts w:hint="eastAsia" w:ascii="宋体" w:hAnsi="宋体" w:eastAsia="宋体" w:cs="宋体"/>
                <w:b/>
                <w:bCs/>
                <w:color w:val="auto"/>
                <w:spacing w:val="-7"/>
                <w:highlight w:val="none"/>
                <w:lang w:val="en-US" w:eastAsia="zh-CN"/>
              </w:rPr>
              <w:t>10</w:t>
            </w:r>
            <w:r>
              <w:rPr>
                <w:rFonts w:hint="eastAsia" w:ascii="宋体" w:hAnsi="宋体" w:eastAsia="宋体" w:cs="宋体"/>
                <w:b/>
                <w:bCs/>
                <w:color w:val="auto"/>
                <w:spacing w:val="-7"/>
                <w:highlight w:val="none"/>
              </w:rPr>
              <w:t>分）</w:t>
            </w:r>
          </w:p>
        </w:tc>
        <w:tc>
          <w:tcPr>
            <w:tcW w:w="1458" w:type="dxa"/>
            <w:tcBorders>
              <w:bottom w:val="single" w:color="auto" w:sz="4" w:space="0"/>
            </w:tcBorders>
            <w:noWrap w:val="0"/>
            <w:vAlign w:val="center"/>
          </w:tcPr>
          <w:p w14:paraId="2479C7D6">
            <w:pPr>
              <w:pStyle w:val="27"/>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施工组织设计：</w:t>
            </w:r>
            <w:r>
              <w:rPr>
                <w:rFonts w:hint="eastAsia" w:cs="宋体"/>
                <w:color w:val="auto"/>
                <w:sz w:val="24"/>
                <w:szCs w:val="24"/>
                <w:highlight w:val="none"/>
                <w:lang w:val="en-US" w:eastAsia="zh-CN"/>
              </w:rPr>
              <w:t>(10分)</w:t>
            </w:r>
          </w:p>
        </w:tc>
        <w:tc>
          <w:tcPr>
            <w:tcW w:w="6898" w:type="dxa"/>
            <w:tcBorders>
              <w:bottom w:val="single" w:color="auto" w:sz="4" w:space="0"/>
            </w:tcBorders>
            <w:noWrap w:val="0"/>
            <w:vAlign w:val="top"/>
          </w:tcPr>
          <w:p w14:paraId="78913508">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1、施工管理目标、施工组织部署(</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分)：考虑周到、布局合理、切实可行得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.6-</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.0分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可靠性一般得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.5分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可靠性差（存在明显错误或内容缺失）的，得0-</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6C4CA3C4">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2、分部分项施工方案(</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分)：安全可靠性高的，得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.6-</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.0分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安全可靠性一般的，得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.5分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可靠性差（存在明显错误或内容缺失）的，得0-</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52606A3F">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3、工程施工进度控制和管理(</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分)：①有完善的施工进度计划及工期保证措施，有具体的施工进度网络图，标注各专业工程进度的横道图线准确、清楚、合理，符合实际施工进度要求，各专业工程施工配合明确、科学，得</w:t>
            </w:r>
            <w:r>
              <w:rPr>
                <w:rFonts w:hint="eastAsia"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合理性一般得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.5分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合理性差（存在明显错误或内容缺失）的，得0-</w:t>
            </w:r>
            <w:r>
              <w:rPr>
                <w:rFonts w:hint="eastAsia"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3915F12B">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4、工程施工质量的监督与控制(</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分)：工程质量保证体系和质量检查监督机构健全，并有有效的控制措施和手段，切实可行得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.6-</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.0分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可靠性一般得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.5分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可靠性差（存在明显错误或内容缺失）的，得0-</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50A7AE86">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5、工程施工安全监督与控制(</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分)：控制目标明确、监督方法合理可行、具有成熟的安全管理经验，切实可行得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.6-</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.0分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可靠性一般得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.5分</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可靠性差（存在明显错误或内容缺失）的，得0-</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2BD2A92F">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评审依据：投标文件中提供的</w:t>
            </w:r>
            <w:r>
              <w:rPr>
                <w:rFonts w:hint="eastAsia" w:ascii="宋体" w:hAnsi="宋体" w:eastAsia="宋体" w:cs="宋体"/>
                <w:b/>
                <w:bCs/>
                <w:color w:val="auto"/>
                <w:spacing w:val="-2"/>
                <w:highlight w:val="none"/>
              </w:rPr>
              <w:t>施工方案</w:t>
            </w:r>
            <w:r>
              <w:rPr>
                <w:rFonts w:hint="eastAsia" w:ascii="宋体" w:hAnsi="宋体" w:eastAsia="宋体" w:cs="宋体"/>
                <w:b/>
                <w:bCs/>
                <w:color w:val="auto"/>
                <w:sz w:val="24"/>
                <w:szCs w:val="24"/>
                <w:highlight w:val="none"/>
              </w:rPr>
              <w:t>。</w:t>
            </w:r>
          </w:p>
        </w:tc>
      </w:tr>
      <w:tr w14:paraId="410BB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8" w:type="dxa"/>
            <w:tcBorders>
              <w:top w:val="single" w:color="auto" w:sz="4" w:space="0"/>
            </w:tcBorders>
            <w:noWrap w:val="0"/>
            <w:vAlign w:val="center"/>
          </w:tcPr>
          <w:p w14:paraId="533C5A43">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tc>
        <w:tc>
          <w:tcPr>
            <w:tcW w:w="669" w:type="dxa"/>
            <w:tcBorders>
              <w:top w:val="single" w:color="auto" w:sz="4" w:space="0"/>
            </w:tcBorders>
            <w:noWrap w:val="0"/>
            <w:vAlign w:val="center"/>
          </w:tcPr>
          <w:p w14:paraId="7A6D8FF3">
            <w:pPr>
              <w:spacing w:line="360" w:lineRule="exact"/>
              <w:jc w:val="left"/>
              <w:rPr>
                <w:rFonts w:hint="default" w:eastAsia="宋体"/>
                <w:b/>
                <w:bCs/>
                <w:color w:val="auto"/>
                <w:spacing w:val="-5"/>
                <w:highlight w:val="none"/>
                <w:lang w:val="en-US" w:eastAsia="zh-CN"/>
              </w:rPr>
            </w:pPr>
            <w:r>
              <w:rPr>
                <w:rFonts w:hint="eastAsia" w:eastAsia="宋体"/>
                <w:b/>
                <w:bCs/>
                <w:color w:val="auto"/>
                <w:spacing w:val="-5"/>
                <w:highlight w:val="none"/>
                <w:lang w:eastAsia="zh-CN"/>
              </w:rPr>
              <w:t>运营方案</w:t>
            </w:r>
            <w:r>
              <w:rPr>
                <w:rFonts w:hint="eastAsia" w:eastAsia="宋体"/>
                <w:b/>
                <w:bCs/>
                <w:color w:val="auto"/>
                <w:spacing w:val="-5"/>
                <w:highlight w:val="none"/>
                <w:lang w:val="en-US" w:eastAsia="zh-CN"/>
              </w:rPr>
              <w:t>(10分)</w:t>
            </w:r>
          </w:p>
        </w:tc>
        <w:tc>
          <w:tcPr>
            <w:tcW w:w="1458" w:type="dxa"/>
            <w:tcBorders>
              <w:top w:val="single" w:color="auto" w:sz="4" w:space="0"/>
            </w:tcBorders>
            <w:noWrap w:val="0"/>
            <w:vAlign w:val="center"/>
          </w:tcPr>
          <w:p w14:paraId="7BE86F0D">
            <w:pPr>
              <w:pStyle w:val="27"/>
              <w:keepNext w:val="0"/>
              <w:keepLines w:val="0"/>
              <w:pageBreakBefore w:val="0"/>
              <w:widowControl/>
              <w:kinsoku w:val="0"/>
              <w:wordWrap/>
              <w:overflowPunct/>
              <w:topLinePunct w:val="0"/>
              <w:autoSpaceDE w:val="0"/>
              <w:autoSpaceDN w:val="0"/>
              <w:bidi w:val="0"/>
              <w:adjustRightInd w:val="0"/>
              <w:snapToGrid w:val="0"/>
              <w:spacing w:line="360" w:lineRule="exact"/>
              <w:ind w:left="34" w:leftChars="0"/>
              <w:jc w:val="center"/>
              <w:textAlignment w:val="baseline"/>
              <w:rPr>
                <w:rFonts w:hint="eastAsia"/>
                <w:b/>
                <w:bCs/>
                <w:color w:val="auto"/>
                <w:spacing w:val="-1"/>
                <w:highlight w:val="none"/>
                <w:lang w:eastAsia="zh-CN"/>
              </w:rPr>
            </w:pPr>
            <w:r>
              <w:rPr>
                <w:rFonts w:hint="eastAsia" w:ascii="宋体" w:hAnsi="宋体" w:eastAsia="宋体" w:cs="宋体"/>
                <w:b/>
                <w:bCs/>
                <w:color w:val="auto"/>
                <w:spacing w:val="-1"/>
                <w:highlight w:val="none"/>
                <w:lang w:val="en-US" w:eastAsia="zh-CN"/>
              </w:rPr>
              <w:t>运营管理服务方案等综合评审标准（</w:t>
            </w:r>
            <w:r>
              <w:rPr>
                <w:rFonts w:hint="eastAsia" w:cs="宋体"/>
                <w:b/>
                <w:bCs/>
                <w:color w:val="auto"/>
                <w:spacing w:val="-1"/>
                <w:highlight w:val="none"/>
                <w:lang w:val="en-US" w:eastAsia="zh-CN"/>
              </w:rPr>
              <w:t>10</w:t>
            </w:r>
            <w:r>
              <w:rPr>
                <w:rFonts w:hint="eastAsia" w:ascii="宋体" w:hAnsi="宋体" w:eastAsia="宋体" w:cs="宋体"/>
                <w:b/>
                <w:bCs/>
                <w:color w:val="auto"/>
                <w:spacing w:val="-1"/>
                <w:highlight w:val="none"/>
                <w:lang w:val="en-US" w:eastAsia="zh-CN"/>
              </w:rPr>
              <w:t>分）</w:t>
            </w:r>
          </w:p>
        </w:tc>
        <w:tc>
          <w:tcPr>
            <w:tcW w:w="6898" w:type="dxa"/>
            <w:tcBorders>
              <w:top w:val="single" w:color="auto" w:sz="4" w:space="0"/>
            </w:tcBorders>
            <w:noWrap w:val="0"/>
            <w:vAlign w:val="top"/>
          </w:tcPr>
          <w:p w14:paraId="60961AE8">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一、运维方案专业性（满分</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3FBC2407">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 优秀（</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覆盖管网巡查维护、应急处置、附属设施运维、分区监测、资料管理等全维度，措施科学全面，针对性强；采用先进运维方法，明确各环节操作标准、频次及责任分工，可操作性强；能结合项目实际优化运维流程，有效提升运维效率。</w:t>
            </w:r>
          </w:p>
          <w:p w14:paraId="4BD724A1">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良好（</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分）：方案涵盖核心运维环节，措施较为合理，明确基本操作要求及流程，能满足日常运维工作需求，可操作性较强，无明显疏漏。</w:t>
            </w:r>
          </w:p>
          <w:p w14:paraId="27A2741A">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一般（</w:t>
            </w:r>
            <w:r>
              <w:rPr>
                <w:rFonts w:hint="eastAsia"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分）：方案仅包含部分运维环节，措施简单、不完善，操作标准不明确，对运维工作的指导性有限，难以全面覆盖日常运维需求。</w:t>
            </w:r>
          </w:p>
          <w:p w14:paraId="3F9A7DC0">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未提供（0分）：未制定完整的运维方案，或方案内容空洞、无实际可操作措施，无法指导项目运维工作开展。</w:t>
            </w:r>
          </w:p>
          <w:p w14:paraId="522BD91F">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cs="宋体"/>
                <w:b/>
                <w:bCs/>
                <w:color w:val="auto"/>
                <w:spacing w:val="-2"/>
                <w:highlight w:val="none"/>
                <w:lang w:val="en-US" w:eastAsia="zh-CN"/>
              </w:rPr>
            </w:pPr>
            <w:r>
              <w:rPr>
                <w:rFonts w:hint="eastAsia" w:ascii="宋体" w:hAnsi="宋体" w:eastAsia="宋体" w:cs="宋体"/>
                <w:b/>
                <w:bCs/>
                <w:color w:val="auto"/>
                <w:spacing w:val="-2"/>
                <w:highlight w:val="none"/>
                <w:lang w:val="en-US" w:eastAsia="zh-CN"/>
              </w:rPr>
              <w:t>评审依据：</w:t>
            </w:r>
            <w:r>
              <w:rPr>
                <w:rFonts w:hint="eastAsia" w:ascii="宋体" w:hAnsi="宋体" w:eastAsia="宋体" w:cs="宋体"/>
                <w:b/>
                <w:bCs/>
                <w:color w:val="auto"/>
                <w:sz w:val="24"/>
                <w:szCs w:val="24"/>
                <w:highlight w:val="none"/>
              </w:rPr>
              <w:t>投标文件中提供的</w:t>
            </w:r>
            <w:r>
              <w:rPr>
                <w:rFonts w:hint="eastAsia" w:cs="宋体"/>
                <w:b/>
                <w:bCs/>
                <w:color w:val="auto"/>
                <w:spacing w:val="-2"/>
                <w:highlight w:val="none"/>
                <w:lang w:val="en-US" w:eastAsia="zh-CN"/>
              </w:rPr>
              <w:t>上述</w:t>
            </w:r>
            <w:r>
              <w:rPr>
                <w:rFonts w:hint="eastAsia" w:ascii="宋体" w:hAnsi="宋体" w:eastAsia="宋体" w:cs="宋体"/>
                <w:b/>
                <w:bCs/>
                <w:color w:val="auto"/>
                <w:spacing w:val="-2"/>
                <w:highlight w:val="none"/>
              </w:rPr>
              <w:t>方案</w:t>
            </w:r>
            <w:r>
              <w:rPr>
                <w:rFonts w:hint="eastAsia" w:cs="宋体"/>
                <w:b/>
                <w:bCs/>
                <w:color w:val="auto"/>
                <w:spacing w:val="-2"/>
                <w:highlight w:val="none"/>
                <w:lang w:val="en-US" w:eastAsia="zh-CN"/>
              </w:rPr>
              <w:t>内容。</w:t>
            </w:r>
          </w:p>
          <w:p w14:paraId="3B83C612">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default" w:cs="宋体"/>
                <w:b/>
                <w:bCs/>
                <w:color w:val="auto"/>
                <w:spacing w:val="-2"/>
                <w:highlight w:val="none"/>
                <w:lang w:val="en-US" w:eastAsia="zh-CN"/>
              </w:rPr>
            </w:pPr>
            <w:r>
              <w:rPr>
                <w:rFonts w:hint="eastAsia" w:cs="宋体"/>
                <w:b/>
                <w:bCs/>
                <w:color w:val="auto"/>
                <w:spacing w:val="-2"/>
                <w:highlight w:val="none"/>
                <w:lang w:val="en-US" w:eastAsia="zh-CN"/>
              </w:rPr>
              <w:t>二、质量安全管控（</w:t>
            </w:r>
            <w:r>
              <w:rPr>
                <w:rFonts w:hint="eastAsia" w:ascii="宋体" w:hAnsi="宋体" w:eastAsia="宋体" w:cs="宋体"/>
                <w:color w:val="auto"/>
                <w:sz w:val="24"/>
                <w:szCs w:val="24"/>
                <w:highlight w:val="none"/>
              </w:rPr>
              <w:t>满分</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cs="宋体"/>
                <w:b/>
                <w:bCs/>
                <w:color w:val="auto"/>
                <w:spacing w:val="-2"/>
                <w:highlight w:val="none"/>
                <w:lang w:val="en-US" w:eastAsia="zh-CN"/>
              </w:rPr>
              <w:t>）</w:t>
            </w:r>
          </w:p>
          <w:p w14:paraId="3867155B">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优秀（</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建立完善的质量管控体系和安全生产管理制度，分工明确、责任到人；质量考核指标具体可量化，建立巡检、考核、整改闭环机制；安全操作规程完善，覆盖各类危险作业场景，应急救援物资充足，隐患排查及时，有明确的安全考核及奖惩措施。</w:t>
            </w:r>
          </w:p>
          <w:p w14:paraId="0BC14523">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良好（</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分）：建立基本的质量安全管控体系及制度，明确主要质量安全要求；有相应的巡检及隐患排查措施，能基本保障运维质量和施工安全，无重大管控漏洞。</w:t>
            </w:r>
          </w:p>
          <w:p w14:paraId="04B5DC13">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一般（</w:t>
            </w:r>
            <w:r>
              <w:rPr>
                <w:rFonts w:hint="eastAsia"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分）：质量安全管控措施单一，仅明确部分管控要求，无完善的体系支撑，巡检、整改机制不健全，对质量安全风险的防控能力有限。</w:t>
            </w:r>
          </w:p>
          <w:p w14:paraId="04B09FCA">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未提供（0分）：未制定质量安全管控相关措施及制度，无法保障运维质量和作业安全，存在重大质量安全隐患。</w:t>
            </w:r>
          </w:p>
          <w:p w14:paraId="3FDECDB7">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评审依据：</w:t>
            </w:r>
            <w:r>
              <w:rPr>
                <w:rFonts w:hint="eastAsia" w:ascii="宋体" w:hAnsi="宋体" w:eastAsia="宋体" w:cs="宋体"/>
                <w:b/>
                <w:bCs/>
                <w:color w:val="auto"/>
                <w:sz w:val="24"/>
                <w:szCs w:val="24"/>
                <w:highlight w:val="none"/>
              </w:rPr>
              <w:t>投标文件中提供的</w:t>
            </w:r>
            <w:r>
              <w:rPr>
                <w:rFonts w:hint="eastAsia" w:cs="宋体"/>
                <w:b/>
                <w:bCs/>
                <w:color w:val="auto"/>
                <w:spacing w:val="-2"/>
                <w:highlight w:val="none"/>
                <w:lang w:val="en-US" w:eastAsia="zh-CN"/>
              </w:rPr>
              <w:t>上述</w:t>
            </w:r>
            <w:r>
              <w:rPr>
                <w:rFonts w:hint="eastAsia" w:ascii="宋体" w:hAnsi="宋体" w:eastAsia="宋体" w:cs="宋体"/>
                <w:b/>
                <w:bCs/>
                <w:color w:val="auto"/>
                <w:spacing w:val="-2"/>
                <w:highlight w:val="none"/>
              </w:rPr>
              <w:t>方案</w:t>
            </w:r>
            <w:r>
              <w:rPr>
                <w:rFonts w:hint="eastAsia" w:cs="宋体"/>
                <w:b/>
                <w:bCs/>
                <w:color w:val="auto"/>
                <w:spacing w:val="-2"/>
                <w:highlight w:val="none"/>
                <w:lang w:val="en-US" w:eastAsia="zh-CN"/>
              </w:rPr>
              <w:t>内容。</w:t>
            </w:r>
          </w:p>
          <w:p w14:paraId="7D2F246E">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三、服务承诺与保障（满分</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p>
          <w:p w14:paraId="2C165A5E">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优秀（</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服务承诺具体、可量化，涵盖维修抢修及时率、数据准确率、人员配置等核心内容；有完善的承诺兑现考核机制，未兑现有明确的整改及赔偿措施；设备物资保障充足，沟通配合方案完善，能主动配合主管部门开展各项工作。</w:t>
            </w:r>
          </w:p>
          <w:p w14:paraId="31565F94">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良好（</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分）：有明确的服务承诺，承诺内容基本贴合项目需求；有简单的承诺兑现保障措施，设备物资清单基本齐全，能配合主管部门完成相关工作。</w:t>
            </w:r>
          </w:p>
          <w:p w14:paraId="5698F90F">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一般（</w:t>
            </w:r>
            <w:r>
              <w:rPr>
                <w:rFonts w:hint="eastAsia"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分）：服务承诺模糊、不具体，缺乏可量化指标；承诺兑现保障措施不完善，设备物资保障不足，沟通配合积极性一般，存在拖延情况。</w:t>
            </w:r>
          </w:p>
          <w:p w14:paraId="50AD9F22">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未提供（0分）：未作出明确的服务承诺，无任何承诺兑现保障措施，无法保障服务质量，不配合主管部门开展工作。</w:t>
            </w:r>
          </w:p>
          <w:p w14:paraId="37C46FF5">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评审依据：</w:t>
            </w:r>
            <w:r>
              <w:rPr>
                <w:rFonts w:hint="eastAsia" w:ascii="宋体" w:hAnsi="宋体" w:eastAsia="宋体" w:cs="宋体"/>
                <w:b/>
                <w:bCs/>
                <w:color w:val="auto"/>
                <w:sz w:val="24"/>
                <w:szCs w:val="24"/>
                <w:highlight w:val="none"/>
              </w:rPr>
              <w:t>投标文件中提供的</w:t>
            </w:r>
            <w:r>
              <w:rPr>
                <w:rFonts w:hint="eastAsia" w:cs="宋体"/>
                <w:b/>
                <w:bCs/>
                <w:color w:val="auto"/>
                <w:spacing w:val="-2"/>
                <w:highlight w:val="none"/>
                <w:lang w:val="en-US" w:eastAsia="zh-CN"/>
              </w:rPr>
              <w:t>上述</w:t>
            </w:r>
            <w:r>
              <w:rPr>
                <w:rFonts w:hint="eastAsia" w:ascii="宋体" w:hAnsi="宋体" w:eastAsia="宋体" w:cs="宋体"/>
                <w:b/>
                <w:bCs/>
                <w:color w:val="auto"/>
                <w:spacing w:val="-2"/>
                <w:highlight w:val="none"/>
              </w:rPr>
              <w:t>方案</w:t>
            </w:r>
            <w:r>
              <w:rPr>
                <w:rFonts w:hint="eastAsia" w:cs="宋体"/>
                <w:b/>
                <w:bCs/>
                <w:color w:val="auto"/>
                <w:spacing w:val="-2"/>
                <w:highlight w:val="none"/>
                <w:lang w:val="en-US" w:eastAsia="zh-CN"/>
              </w:rPr>
              <w:t>内容。</w:t>
            </w:r>
          </w:p>
          <w:p w14:paraId="7EB0AC37">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四、智慧化运维（满分</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p>
          <w:p w14:paraId="045BA94B">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优秀（</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明确采用先进的智慧化运维手段，涵盖智慧巡检系统、大数据分析平台、智能监测设备等；能通过智慧化手段实现管网状态实时监控、数据精准分析、隐患智能预警，有效提升运维智能化水平；有完善的智慧化设备运维及人员培训计划。</w:t>
            </w:r>
          </w:p>
          <w:p w14:paraId="7B224767">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良好（</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分）：方案包含智慧化运维相关措施，计划采用基础智能监测设备或巡检系统，能实现部分管网状态监控及数据记录，可在一定程度上提升运维效率。</w:t>
            </w:r>
          </w:p>
          <w:p w14:paraId="6FCA516A">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一般（</w:t>
            </w:r>
            <w:r>
              <w:rPr>
                <w:rFonts w:hint="eastAsia"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分）：方案提及智慧化运维，但未明确具体实施手段，仅简单描述，无实际可操作措施，对运维智能化提升作用有限。</w:t>
            </w:r>
          </w:p>
          <w:p w14:paraId="0BAB2750">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未提供（0分）：未提及智慧化运维相关内容，未制定任何智慧化运维措施，运维方式传统，无法提升运维智能化水平。</w:t>
            </w:r>
          </w:p>
          <w:p w14:paraId="1AF7C3E3">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评审依据：</w:t>
            </w:r>
            <w:r>
              <w:rPr>
                <w:rFonts w:hint="eastAsia" w:ascii="宋体" w:hAnsi="宋体" w:eastAsia="宋体" w:cs="宋体"/>
                <w:b/>
                <w:bCs/>
                <w:color w:val="auto"/>
                <w:sz w:val="24"/>
                <w:szCs w:val="24"/>
                <w:highlight w:val="none"/>
              </w:rPr>
              <w:t>投标文件中提供的</w:t>
            </w:r>
            <w:r>
              <w:rPr>
                <w:rFonts w:hint="eastAsia" w:cs="宋体"/>
                <w:b/>
                <w:bCs/>
                <w:color w:val="auto"/>
                <w:spacing w:val="-2"/>
                <w:highlight w:val="none"/>
                <w:lang w:val="en-US" w:eastAsia="zh-CN"/>
              </w:rPr>
              <w:t>上述</w:t>
            </w:r>
            <w:r>
              <w:rPr>
                <w:rFonts w:hint="eastAsia" w:ascii="宋体" w:hAnsi="宋体" w:eastAsia="宋体" w:cs="宋体"/>
                <w:b/>
                <w:bCs/>
                <w:color w:val="auto"/>
                <w:spacing w:val="-2"/>
                <w:highlight w:val="none"/>
              </w:rPr>
              <w:t>方案</w:t>
            </w:r>
            <w:r>
              <w:rPr>
                <w:rFonts w:hint="eastAsia" w:cs="宋体"/>
                <w:b/>
                <w:bCs/>
                <w:color w:val="auto"/>
                <w:spacing w:val="-2"/>
                <w:highlight w:val="none"/>
                <w:lang w:val="en-US" w:eastAsia="zh-CN"/>
              </w:rPr>
              <w:t>内容。</w:t>
            </w:r>
          </w:p>
          <w:p w14:paraId="44F6AC75">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五、源头排口水质管控（满分</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p>
          <w:p w14:paraId="27DAADE4">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优秀（</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制定详细的源头排口巡检、抽检计划，检测指标明确且符合国家及当地标准；建立完善的水质异常处置机制，能快速排查整改超标排污问题，有具体的水质验收及持续管控措施；承诺水质长期达标，有明确的考核及奖惩制度。</w:t>
            </w:r>
          </w:p>
          <w:p w14:paraId="60F4588A">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良好（</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分）：方案包含源头排口水质管控措施，有基本的巡检、抽检计划，明确主要检测指标；有简单的水质异常处置措施，能基本保障排口水质达标。</w:t>
            </w:r>
          </w:p>
          <w:p w14:paraId="17D484D0">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一般（</w:t>
            </w:r>
            <w:r>
              <w:rPr>
                <w:rFonts w:hint="eastAsia"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分）：方案仅提及源头排口水质管控，未制定具体的巡检、抽检计划及检测指标，处置机制不完善，对水质超标的防控能力有限。</w:t>
            </w:r>
          </w:p>
          <w:p w14:paraId="3CD610F9">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未提供（0分）：未制定源头排口水质管控措施及方案，无法保障排口水质达标，存在环境污染风险。</w:t>
            </w:r>
          </w:p>
          <w:p w14:paraId="3A60F26A">
            <w:pPr>
              <w:pStyle w:val="27"/>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color w:val="auto"/>
                <w:spacing w:val="-1"/>
                <w:highlight w:val="none"/>
                <w:lang w:val="en-US" w:eastAsia="zh-CN"/>
              </w:rPr>
            </w:pPr>
            <w:r>
              <w:rPr>
                <w:rFonts w:hint="eastAsia" w:ascii="宋体" w:hAnsi="宋体" w:eastAsia="宋体" w:cs="宋体"/>
                <w:b/>
                <w:bCs/>
                <w:color w:val="auto"/>
                <w:sz w:val="24"/>
                <w:szCs w:val="24"/>
                <w:highlight w:val="none"/>
                <w:lang w:val="en-US" w:eastAsia="zh-CN"/>
              </w:rPr>
              <w:t>评审依据：</w:t>
            </w:r>
            <w:r>
              <w:rPr>
                <w:rFonts w:hint="eastAsia" w:ascii="宋体" w:hAnsi="宋体" w:eastAsia="宋体" w:cs="宋体"/>
                <w:b/>
                <w:bCs/>
                <w:color w:val="auto"/>
                <w:sz w:val="24"/>
                <w:szCs w:val="24"/>
                <w:highlight w:val="none"/>
              </w:rPr>
              <w:t>投标文件中提供的</w:t>
            </w:r>
            <w:r>
              <w:rPr>
                <w:rFonts w:hint="eastAsia" w:cs="宋体"/>
                <w:b/>
                <w:bCs/>
                <w:color w:val="auto"/>
                <w:spacing w:val="-2"/>
                <w:highlight w:val="none"/>
                <w:lang w:val="en-US" w:eastAsia="zh-CN"/>
              </w:rPr>
              <w:t>上述</w:t>
            </w:r>
            <w:r>
              <w:rPr>
                <w:rFonts w:hint="eastAsia" w:ascii="宋体" w:hAnsi="宋体" w:eastAsia="宋体" w:cs="宋体"/>
                <w:b/>
                <w:bCs/>
                <w:color w:val="auto"/>
                <w:spacing w:val="-2"/>
                <w:highlight w:val="none"/>
              </w:rPr>
              <w:t>方案</w:t>
            </w:r>
            <w:r>
              <w:rPr>
                <w:rFonts w:hint="eastAsia" w:cs="宋体"/>
                <w:b/>
                <w:bCs/>
                <w:color w:val="auto"/>
                <w:spacing w:val="-2"/>
                <w:highlight w:val="none"/>
                <w:lang w:val="en-US" w:eastAsia="zh-CN"/>
              </w:rPr>
              <w:t>内容。</w:t>
            </w:r>
          </w:p>
        </w:tc>
      </w:tr>
      <w:tr w14:paraId="1F201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8" w:type="dxa"/>
            <w:vMerge w:val="restart"/>
            <w:noWrap w:val="0"/>
            <w:vAlign w:val="center"/>
          </w:tcPr>
          <w:p w14:paraId="3DD8E34D">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2.2.4（3）</w:t>
            </w:r>
          </w:p>
        </w:tc>
        <w:tc>
          <w:tcPr>
            <w:tcW w:w="669" w:type="dxa"/>
            <w:vMerge w:val="restart"/>
            <w:noWrap w:val="0"/>
            <w:vAlign w:val="center"/>
          </w:tcPr>
          <w:p w14:paraId="4C762DB8">
            <w:pPr>
              <w:spacing w:line="360" w:lineRule="exact"/>
              <w:jc w:val="left"/>
              <w:rPr>
                <w:rFonts w:hint="eastAsia" w:ascii="宋体" w:hAnsi="宋体" w:eastAsia="宋体" w:cs="宋体"/>
                <w:color w:val="auto"/>
                <w:sz w:val="24"/>
                <w:szCs w:val="24"/>
                <w:highlight w:val="none"/>
                <w:lang w:val="en-US" w:eastAsia="zh-CN"/>
              </w:rPr>
            </w:pPr>
            <w:r>
              <w:rPr>
                <w:rFonts w:hint="eastAsia"/>
                <w:b/>
                <w:bCs/>
                <w:color w:val="auto"/>
                <w:spacing w:val="-2"/>
                <w:highlight w:val="none"/>
                <w:lang w:eastAsia="zh-CN"/>
              </w:rPr>
              <w:t>商务得分：</w:t>
            </w:r>
            <w:r>
              <w:rPr>
                <w:b/>
                <w:bCs/>
                <w:color w:val="auto"/>
                <w:spacing w:val="-2"/>
                <w:highlight w:val="none"/>
              </w:rPr>
              <w:t>企业综合素质</w:t>
            </w:r>
            <w:r>
              <w:rPr>
                <w:b/>
                <w:bCs/>
                <w:color w:val="auto"/>
                <w:spacing w:val="-7"/>
                <w:highlight w:val="none"/>
              </w:rPr>
              <w:t>（</w:t>
            </w:r>
            <w:r>
              <w:rPr>
                <w:rFonts w:hint="eastAsia"/>
                <w:b/>
                <w:bCs/>
                <w:color w:val="auto"/>
                <w:spacing w:val="-7"/>
                <w:highlight w:val="none"/>
                <w:lang w:val="en-US" w:eastAsia="zh-CN"/>
              </w:rPr>
              <w:t>20</w:t>
            </w:r>
            <w:r>
              <w:rPr>
                <w:b/>
                <w:bCs/>
                <w:color w:val="auto"/>
                <w:spacing w:val="-7"/>
                <w:highlight w:val="none"/>
              </w:rPr>
              <w:t>分</w:t>
            </w:r>
            <w:r>
              <w:rPr>
                <w:b/>
                <w:bCs/>
                <w:color w:val="auto"/>
                <w:highlight w:val="none"/>
              </w:rPr>
              <w:t>)</w:t>
            </w:r>
          </w:p>
        </w:tc>
        <w:tc>
          <w:tcPr>
            <w:tcW w:w="1458" w:type="dxa"/>
            <w:noWrap w:val="0"/>
            <w:vAlign w:val="center"/>
          </w:tcPr>
          <w:p w14:paraId="375D293A">
            <w:pPr>
              <w:pStyle w:val="27"/>
              <w:keepNext w:val="0"/>
              <w:keepLines w:val="0"/>
              <w:pageBreakBefore w:val="0"/>
              <w:wordWrap/>
              <w:overflowPunct/>
              <w:topLinePunct w:val="0"/>
              <w:autoSpaceDE w:val="0"/>
              <w:autoSpaceDN w:val="0"/>
              <w:bidi w:val="0"/>
              <w:spacing w:before="68" w:line="360" w:lineRule="exact"/>
              <w:ind w:right="17"/>
              <w:jc w:val="center"/>
              <w:rPr>
                <w:rFonts w:hint="eastAsia"/>
                <w:b/>
                <w:bCs/>
                <w:color w:val="auto"/>
                <w:spacing w:val="-7"/>
                <w:highlight w:val="none"/>
                <w:lang w:val="en-US" w:eastAsia="zh-CN"/>
              </w:rPr>
            </w:pPr>
            <w:r>
              <w:rPr>
                <w:rFonts w:hint="eastAsia"/>
                <w:b/>
                <w:bCs/>
                <w:color w:val="auto"/>
                <w:spacing w:val="-7"/>
                <w:highlight w:val="none"/>
                <w:lang w:val="en-US" w:eastAsia="zh-CN"/>
              </w:rPr>
              <w:t>项目管理服务能力（2分）</w:t>
            </w:r>
          </w:p>
        </w:tc>
        <w:tc>
          <w:tcPr>
            <w:tcW w:w="6898" w:type="dxa"/>
            <w:noWrap w:val="0"/>
            <w:vAlign w:val="top"/>
          </w:tcPr>
          <w:p w14:paraId="1F69EDF2">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投标人（联合体勘察设计方）项目管理服务能力：投标人提供同时具有有效期内的质量管理体系认证证书、职业健康管理体系认证证书、环境管理体系认证证书、信息安全管理体系认证证书和信息技术服务管理体系认证证书的得2分，不完整计0分。</w:t>
            </w:r>
          </w:p>
          <w:p w14:paraId="51333DD1">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color w:val="auto"/>
                <w:spacing w:val="-1"/>
                <w:highlight w:val="none"/>
                <w:lang w:val="en-US" w:eastAsia="zh-CN"/>
              </w:rPr>
            </w:pPr>
            <w:r>
              <w:rPr>
                <w:rFonts w:hint="eastAsia"/>
                <w:b/>
                <w:bCs/>
                <w:color w:val="auto"/>
                <w:spacing w:val="8"/>
                <w:sz w:val="24"/>
                <w:szCs w:val="24"/>
                <w:highlight w:val="none"/>
                <w:lang w:val="en-US" w:eastAsia="zh-CN"/>
              </w:rPr>
              <w:t>评审依据：提供相关证书及全国认证认可信息公共服务平台网站查询截图。（http://cx.cnca.cn/CertECloud/index/index/page?currentPosition=）.</w:t>
            </w:r>
          </w:p>
        </w:tc>
      </w:tr>
      <w:tr w14:paraId="3F7A00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68" w:type="dxa"/>
            <w:vMerge w:val="continue"/>
            <w:noWrap w:val="0"/>
            <w:vAlign w:val="center"/>
          </w:tcPr>
          <w:p w14:paraId="7BD6448B">
            <w:pPr>
              <w:spacing w:line="360" w:lineRule="exact"/>
              <w:jc w:val="center"/>
              <w:rPr>
                <w:rFonts w:hint="eastAsia" w:ascii="宋体" w:hAnsi="宋体" w:eastAsia="宋体" w:cs="宋体"/>
                <w:color w:val="auto"/>
                <w:sz w:val="24"/>
                <w:szCs w:val="24"/>
                <w:highlight w:val="none"/>
              </w:rPr>
            </w:pPr>
          </w:p>
        </w:tc>
        <w:tc>
          <w:tcPr>
            <w:tcW w:w="669" w:type="dxa"/>
            <w:vMerge w:val="continue"/>
            <w:noWrap w:val="0"/>
            <w:vAlign w:val="center"/>
          </w:tcPr>
          <w:p w14:paraId="151921DE">
            <w:pPr>
              <w:spacing w:line="360" w:lineRule="exact"/>
              <w:jc w:val="left"/>
              <w:rPr>
                <w:rFonts w:hint="eastAsia" w:ascii="宋体" w:hAnsi="宋体" w:eastAsia="宋体" w:cs="宋体"/>
                <w:color w:val="auto"/>
                <w:sz w:val="24"/>
                <w:szCs w:val="24"/>
                <w:highlight w:val="none"/>
                <w:lang w:val="en-US" w:eastAsia="zh-CN"/>
              </w:rPr>
            </w:pPr>
          </w:p>
        </w:tc>
        <w:tc>
          <w:tcPr>
            <w:tcW w:w="1458" w:type="dxa"/>
            <w:noWrap w:val="0"/>
            <w:vAlign w:val="center"/>
          </w:tcPr>
          <w:p w14:paraId="7E799D7D">
            <w:pPr>
              <w:pStyle w:val="27"/>
              <w:keepNext w:val="0"/>
              <w:keepLines w:val="0"/>
              <w:pageBreakBefore w:val="0"/>
              <w:wordWrap/>
              <w:overflowPunct/>
              <w:topLinePunct w:val="0"/>
              <w:autoSpaceDE w:val="0"/>
              <w:autoSpaceDN w:val="0"/>
              <w:bidi w:val="0"/>
              <w:spacing w:before="68" w:line="360" w:lineRule="exact"/>
              <w:ind w:right="17"/>
              <w:jc w:val="center"/>
              <w:rPr>
                <w:rFonts w:hint="eastAsia" w:ascii="宋体" w:hAnsi="宋体" w:eastAsia="宋体" w:cs="宋体"/>
                <w:color w:val="auto"/>
                <w:sz w:val="24"/>
                <w:szCs w:val="24"/>
                <w:highlight w:val="none"/>
                <w:lang w:val="en-US" w:eastAsia="zh-CN"/>
              </w:rPr>
            </w:pPr>
            <w:r>
              <w:rPr>
                <w:rFonts w:hint="eastAsia"/>
                <w:b/>
                <w:bCs/>
                <w:color w:val="auto"/>
                <w:spacing w:val="-7"/>
                <w:highlight w:val="none"/>
                <w:lang w:eastAsia="zh-CN"/>
              </w:rPr>
              <w:t>勘察、</w:t>
            </w:r>
            <w:r>
              <w:rPr>
                <w:b/>
                <w:bCs/>
                <w:color w:val="auto"/>
                <w:spacing w:val="-7"/>
                <w:highlight w:val="none"/>
              </w:rPr>
              <w:t>设计企业资</w:t>
            </w:r>
            <w:r>
              <w:rPr>
                <w:b/>
                <w:bCs/>
                <w:color w:val="auto"/>
                <w:highlight w:val="none"/>
              </w:rPr>
              <w:t>质</w:t>
            </w:r>
            <w:r>
              <w:rPr>
                <w:b/>
                <w:bCs/>
                <w:color w:val="auto"/>
                <w:spacing w:val="-10"/>
                <w:highlight w:val="none"/>
              </w:rPr>
              <w:t>（</w:t>
            </w:r>
            <w:r>
              <w:rPr>
                <w:rFonts w:hint="eastAsia"/>
                <w:b/>
                <w:bCs/>
                <w:color w:val="auto"/>
                <w:spacing w:val="-10"/>
                <w:highlight w:val="none"/>
                <w:lang w:val="en-US" w:eastAsia="zh-CN"/>
              </w:rPr>
              <w:t>2</w:t>
            </w:r>
            <w:r>
              <w:rPr>
                <w:b/>
                <w:bCs/>
                <w:color w:val="auto"/>
                <w:spacing w:val="-10"/>
                <w:highlight w:val="none"/>
              </w:rPr>
              <w:t>分）</w:t>
            </w:r>
          </w:p>
        </w:tc>
        <w:tc>
          <w:tcPr>
            <w:tcW w:w="6898" w:type="dxa"/>
            <w:noWrap w:val="0"/>
            <w:vAlign w:val="top"/>
          </w:tcPr>
          <w:p w14:paraId="403D3105">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投标人（联合体勘察设计方）具有建设行政主管部门颁发的市政行业乙级及以上或市政行业（燃气工程，轨道交通工程除外）乙级及以上或市政行业排水工程专业乙级及以上资质得0.25分；具有建设行政主管部门颁发的市政行业甲级或市政行业（燃气工程，轨道交通工程除外）甲级或市政行业排水工程专业甲级资质得0.5分，具有工程设计综合资质甲级得1分；</w:t>
            </w:r>
          </w:p>
          <w:p w14:paraId="3421895F">
            <w:pPr>
              <w:pStyle w:val="27"/>
              <w:keepNext w:val="0"/>
              <w:keepLines w:val="0"/>
              <w:pageBreakBefore w:val="0"/>
              <w:widowControl/>
              <w:kinsoku w:val="0"/>
              <w:wordWrap/>
              <w:overflowPunct/>
              <w:topLinePunct w:val="0"/>
              <w:autoSpaceDE w:val="0"/>
              <w:autoSpaceDN w:val="0"/>
              <w:bidi w:val="0"/>
              <w:adjustRightInd w:val="0"/>
              <w:snapToGrid w:val="0"/>
              <w:spacing w:line="400" w:lineRule="atLeast"/>
              <w:ind w:firstLine="512" w:firstLineChars="200"/>
              <w:jc w:val="both"/>
              <w:textAlignment w:val="baseline"/>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投标人（联合体勘察设计方）具有工程勘察专业类（岩土工程勘察）乙级资质得0.25分；具有工程勘察专业类（岩土工程勘察）甲级资质得0.5分；具有勘察综合甲级资质得1分；</w:t>
            </w:r>
          </w:p>
          <w:p w14:paraId="76B13B13">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ascii="宋体" w:hAnsi="宋体" w:eastAsia="宋体" w:cs="宋体"/>
                <w:b/>
                <w:bCs/>
                <w:color w:val="auto"/>
                <w:sz w:val="24"/>
                <w:szCs w:val="24"/>
                <w:highlight w:val="none"/>
                <w:lang w:val="en-US" w:eastAsia="zh-CN"/>
              </w:rPr>
            </w:pPr>
            <w:r>
              <w:rPr>
                <w:rFonts w:hint="eastAsia"/>
                <w:b/>
                <w:bCs/>
                <w:color w:val="auto"/>
                <w:spacing w:val="-1"/>
                <w:highlight w:val="none"/>
                <w:lang w:val="en-US" w:eastAsia="zh-CN"/>
              </w:rPr>
              <w:t>评审依据：提供相应证书原件扫描件并加盖投标人或牵头单位公章为证明资料，未提供不得分；</w:t>
            </w:r>
          </w:p>
        </w:tc>
      </w:tr>
      <w:tr w14:paraId="62E79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68" w:type="dxa"/>
            <w:vMerge w:val="continue"/>
            <w:noWrap w:val="0"/>
            <w:vAlign w:val="center"/>
          </w:tcPr>
          <w:p w14:paraId="6BE09858">
            <w:pPr>
              <w:spacing w:line="360" w:lineRule="exact"/>
              <w:jc w:val="center"/>
              <w:rPr>
                <w:rFonts w:hint="eastAsia" w:ascii="宋体" w:hAnsi="宋体" w:eastAsia="宋体" w:cs="宋体"/>
                <w:color w:val="auto"/>
                <w:sz w:val="24"/>
                <w:szCs w:val="24"/>
                <w:highlight w:val="none"/>
              </w:rPr>
            </w:pPr>
          </w:p>
        </w:tc>
        <w:tc>
          <w:tcPr>
            <w:tcW w:w="669" w:type="dxa"/>
            <w:vMerge w:val="continue"/>
            <w:noWrap w:val="0"/>
            <w:vAlign w:val="center"/>
          </w:tcPr>
          <w:p w14:paraId="59D71026">
            <w:pPr>
              <w:spacing w:line="360" w:lineRule="exact"/>
              <w:jc w:val="left"/>
              <w:rPr>
                <w:rFonts w:hint="eastAsia" w:ascii="宋体" w:hAnsi="宋体" w:eastAsia="宋体" w:cs="宋体"/>
                <w:color w:val="auto"/>
                <w:sz w:val="24"/>
                <w:szCs w:val="24"/>
                <w:highlight w:val="none"/>
                <w:lang w:val="en-US" w:eastAsia="zh-CN"/>
              </w:rPr>
            </w:pPr>
          </w:p>
        </w:tc>
        <w:tc>
          <w:tcPr>
            <w:tcW w:w="1458" w:type="dxa"/>
            <w:noWrap w:val="0"/>
            <w:vAlign w:val="center"/>
          </w:tcPr>
          <w:p w14:paraId="18A49592">
            <w:pPr>
              <w:pStyle w:val="27"/>
              <w:keepNext w:val="0"/>
              <w:keepLines w:val="0"/>
              <w:pageBreakBefore w:val="0"/>
              <w:wordWrap/>
              <w:overflowPunct/>
              <w:topLinePunct w:val="0"/>
              <w:autoSpaceDE w:val="0"/>
              <w:autoSpaceDN w:val="0"/>
              <w:bidi w:val="0"/>
              <w:spacing w:before="68" w:line="360" w:lineRule="exact"/>
              <w:ind w:right="17"/>
              <w:jc w:val="center"/>
              <w:rPr>
                <w:rFonts w:hint="eastAsia"/>
                <w:b/>
                <w:bCs/>
                <w:color w:val="auto"/>
                <w:spacing w:val="-7"/>
                <w:highlight w:val="none"/>
                <w:lang w:eastAsia="zh-CN"/>
              </w:rPr>
            </w:pPr>
            <w:r>
              <w:rPr>
                <w:rFonts w:hint="eastAsia"/>
                <w:b/>
                <w:bCs/>
                <w:color w:val="auto"/>
                <w:spacing w:val="-7"/>
                <w:highlight w:val="none"/>
                <w:lang w:eastAsia="zh-CN"/>
              </w:rPr>
              <w:t>企业荣誉</w:t>
            </w:r>
          </w:p>
          <w:p w14:paraId="3FC8A7AA">
            <w:pPr>
              <w:pStyle w:val="27"/>
              <w:keepNext w:val="0"/>
              <w:keepLines w:val="0"/>
              <w:pageBreakBefore w:val="0"/>
              <w:wordWrap/>
              <w:overflowPunct/>
              <w:topLinePunct w:val="0"/>
              <w:autoSpaceDE w:val="0"/>
              <w:autoSpaceDN w:val="0"/>
              <w:bidi w:val="0"/>
              <w:spacing w:before="68" w:line="360" w:lineRule="exact"/>
              <w:ind w:right="17" w:rightChars="0"/>
              <w:jc w:val="center"/>
              <w:rPr>
                <w:rFonts w:hint="eastAsia" w:ascii="宋体" w:hAnsi="宋体" w:eastAsia="宋体" w:cs="宋体"/>
                <w:color w:val="auto"/>
                <w:sz w:val="24"/>
                <w:szCs w:val="24"/>
                <w:highlight w:val="none"/>
                <w:lang w:val="en-US" w:eastAsia="zh-CN"/>
              </w:rPr>
            </w:pPr>
            <w:r>
              <w:rPr>
                <w:rFonts w:hint="eastAsia"/>
                <w:b/>
                <w:bCs/>
                <w:color w:val="auto"/>
                <w:spacing w:val="-7"/>
                <w:highlight w:val="none"/>
                <w:lang w:eastAsia="zh-CN"/>
              </w:rPr>
              <w:t>（</w:t>
            </w:r>
            <w:r>
              <w:rPr>
                <w:rFonts w:hint="eastAsia"/>
                <w:b/>
                <w:bCs/>
                <w:color w:val="auto"/>
                <w:spacing w:val="-7"/>
                <w:highlight w:val="none"/>
                <w:lang w:val="en-US" w:eastAsia="zh-CN"/>
              </w:rPr>
              <w:t>5分</w:t>
            </w:r>
            <w:r>
              <w:rPr>
                <w:rFonts w:hint="eastAsia"/>
                <w:b/>
                <w:bCs/>
                <w:color w:val="auto"/>
                <w:spacing w:val="-7"/>
                <w:highlight w:val="none"/>
                <w:lang w:eastAsia="zh-CN"/>
              </w:rPr>
              <w:t>）</w:t>
            </w:r>
          </w:p>
        </w:tc>
        <w:tc>
          <w:tcPr>
            <w:tcW w:w="6898" w:type="dxa"/>
            <w:noWrap w:val="0"/>
            <w:vAlign w:val="top"/>
          </w:tcPr>
          <w:p w14:paraId="62A6284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投标人（或联合体设计单位）近五年内</w:t>
            </w:r>
            <w:r>
              <w:rPr>
                <w:rFonts w:hint="eastAsia" w:ascii="宋体" w:hAnsi="宋体" w:eastAsia="宋体" w:cs="宋体"/>
                <w:b w:val="0"/>
                <w:bCs/>
                <w:color w:val="auto"/>
                <w:sz w:val="24"/>
                <w:szCs w:val="24"/>
                <w:highlight w:val="none"/>
              </w:rPr>
              <w:t>（指开标前60个月，不含开标当月</w:t>
            </w:r>
            <w:r>
              <w:rPr>
                <w:rFonts w:hint="eastAsia" w:ascii="宋体" w:hAnsi="宋体" w:eastAsia="宋体" w:cs="宋体"/>
                <w:b w:val="0"/>
                <w:bCs/>
                <w:color w:val="auto"/>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bidi="ar"/>
              </w:rPr>
              <w:t>获得过中国勘察设计行业协会颁发的水系统工程设计奖的（最多2个奖项，最高5分）</w:t>
            </w:r>
          </w:p>
          <w:p w14:paraId="738CD55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①一等奖每提供一个得2.5分，②二等奖每提供一个得1分，③三等奖每提供一个得0.5分</w:t>
            </w:r>
          </w:p>
          <w:p w14:paraId="2471AC0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b/>
                <w:bCs/>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评审依据： </w:t>
            </w:r>
          </w:p>
          <w:p w14:paraId="371F126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b/>
                <w:bCs/>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（1）同一项目获得的奖项仅计最高奖项得分，不重复计分；不同项目获得奖项可累计计分。 </w:t>
            </w:r>
          </w:p>
          <w:p w14:paraId="253CE2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b/>
                <w:bCs/>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（2）投标文件中提供获奖证书（或获奖文件）扫描件或官方网站发布文件截图，否则评委会不予计分。 </w:t>
            </w:r>
          </w:p>
          <w:p w14:paraId="7EE4F7A8">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bidi="ar"/>
              </w:rPr>
              <w:t>（3）认定时间以获奖证书（或获奖文件）上的盖章落款时间或官网文件发布时间为准，如没有落款时间或官网文件发布时间，评委会不予计分。</w:t>
            </w:r>
          </w:p>
        </w:tc>
      </w:tr>
      <w:tr w14:paraId="76458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68" w:type="dxa"/>
            <w:vMerge w:val="continue"/>
            <w:noWrap w:val="0"/>
            <w:vAlign w:val="center"/>
          </w:tcPr>
          <w:p w14:paraId="3B6CAACF">
            <w:pPr>
              <w:spacing w:line="360" w:lineRule="exact"/>
              <w:jc w:val="center"/>
              <w:rPr>
                <w:rFonts w:hint="eastAsia" w:ascii="宋体" w:hAnsi="宋体" w:eastAsia="宋体" w:cs="宋体"/>
                <w:color w:val="auto"/>
                <w:sz w:val="24"/>
                <w:szCs w:val="24"/>
                <w:highlight w:val="none"/>
              </w:rPr>
            </w:pPr>
          </w:p>
        </w:tc>
        <w:tc>
          <w:tcPr>
            <w:tcW w:w="669" w:type="dxa"/>
            <w:vMerge w:val="continue"/>
            <w:noWrap w:val="0"/>
            <w:vAlign w:val="center"/>
          </w:tcPr>
          <w:p w14:paraId="55D1B82C">
            <w:pPr>
              <w:spacing w:line="360" w:lineRule="exact"/>
              <w:jc w:val="left"/>
              <w:rPr>
                <w:rFonts w:hint="eastAsia" w:ascii="宋体" w:hAnsi="宋体" w:eastAsia="宋体" w:cs="宋体"/>
                <w:color w:val="auto"/>
                <w:sz w:val="24"/>
                <w:szCs w:val="24"/>
                <w:highlight w:val="none"/>
                <w:lang w:val="en-US" w:eastAsia="zh-CN"/>
              </w:rPr>
            </w:pPr>
          </w:p>
        </w:tc>
        <w:tc>
          <w:tcPr>
            <w:tcW w:w="1458" w:type="dxa"/>
            <w:noWrap w:val="0"/>
            <w:vAlign w:val="center"/>
          </w:tcPr>
          <w:p w14:paraId="2D53BC09">
            <w:pPr>
              <w:pStyle w:val="27"/>
              <w:keepNext w:val="0"/>
              <w:keepLines w:val="0"/>
              <w:pageBreakBefore w:val="0"/>
              <w:wordWrap/>
              <w:overflowPunct/>
              <w:topLinePunct w:val="0"/>
              <w:autoSpaceDE w:val="0"/>
              <w:autoSpaceDN w:val="0"/>
              <w:bidi w:val="0"/>
              <w:spacing w:before="68" w:line="360" w:lineRule="exact"/>
              <w:ind w:left="42" w:leftChars="0"/>
              <w:jc w:val="center"/>
              <w:rPr>
                <w:rFonts w:hint="default" w:eastAsia="宋体"/>
                <w:b/>
                <w:bCs/>
                <w:color w:val="auto"/>
                <w:spacing w:val="-4"/>
                <w:highlight w:val="none"/>
                <w:lang w:val="en-US" w:eastAsia="zh-CN"/>
              </w:rPr>
            </w:pPr>
            <w:r>
              <w:rPr>
                <w:rFonts w:hint="eastAsia"/>
                <w:b/>
                <w:bCs/>
                <w:color w:val="auto"/>
                <w:spacing w:val="-4"/>
                <w:highlight w:val="none"/>
                <w:lang w:val="en-US" w:eastAsia="zh-CN"/>
              </w:rPr>
              <w:t>设计负责人业绩(3分)</w:t>
            </w:r>
          </w:p>
        </w:tc>
        <w:tc>
          <w:tcPr>
            <w:tcW w:w="6898" w:type="dxa"/>
            <w:noWrap w:val="0"/>
            <w:vAlign w:val="top"/>
          </w:tcPr>
          <w:p w14:paraId="021640A4">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00" w:lineRule="atLeast"/>
              <w:ind w:left="0" w:right="0" w:firstLine="0"/>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b w:val="0"/>
                <w:bCs/>
                <w:color w:val="auto"/>
                <w:sz w:val="24"/>
                <w:szCs w:val="24"/>
                <w:highlight w:val="none"/>
              </w:rPr>
              <w:t>拟派</w:t>
            </w:r>
            <w:r>
              <w:rPr>
                <w:rFonts w:hint="eastAsia" w:ascii="宋体" w:hAnsi="宋体" w:eastAsia="宋体" w:cs="宋体"/>
                <w:b w:val="0"/>
                <w:bCs/>
                <w:color w:val="auto"/>
                <w:sz w:val="24"/>
                <w:szCs w:val="24"/>
                <w:highlight w:val="none"/>
                <w:lang w:val="en-US" w:eastAsia="zh-CN"/>
              </w:rPr>
              <w:t>设计</w:t>
            </w:r>
            <w:r>
              <w:rPr>
                <w:rFonts w:hint="eastAsia" w:ascii="宋体" w:hAnsi="宋体" w:eastAsia="宋体" w:cs="宋体"/>
                <w:b w:val="0"/>
                <w:bCs/>
                <w:color w:val="auto"/>
                <w:sz w:val="24"/>
                <w:szCs w:val="24"/>
                <w:highlight w:val="none"/>
              </w:rPr>
              <w:t>负责人近5年内（指开标前60个月，不含开标当月</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w:t>
            </w:r>
            <w:r>
              <w:rPr>
                <w:rFonts w:hint="eastAsia" w:ascii="宋体" w:hAnsi="宋体" w:eastAsia="宋体" w:cs="宋体"/>
                <w:snapToGrid w:val="0"/>
                <w:color w:val="auto"/>
                <w:kern w:val="0"/>
                <w:sz w:val="24"/>
                <w:szCs w:val="24"/>
                <w:highlight w:val="none"/>
                <w:lang w:val="en-US" w:eastAsia="zh-CN" w:bidi="ar"/>
              </w:rPr>
              <w:t>具有60平方公里及以上城市地下管网改造类实施方案编制项目业绩的，每提供一个得1.5分，此项最多得1.5分。</w:t>
            </w:r>
          </w:p>
          <w:p w14:paraId="3E3A9089">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0"/>
              <w:jc w:val="left"/>
              <w:textAlignment w:val="baseline"/>
              <w:rPr>
                <w:color w:val="auto"/>
                <w:highlight w:val="none"/>
              </w:rPr>
            </w:pPr>
            <w:r>
              <w:rPr>
                <w:rFonts w:hint="eastAsia" w:ascii="宋体" w:hAnsi="宋体" w:eastAsia="宋体" w:cs="宋体"/>
                <w:b/>
                <w:color w:val="auto"/>
                <w:sz w:val="24"/>
                <w:szCs w:val="24"/>
                <w:highlight w:val="none"/>
              </w:rPr>
              <w:t>评审依据：1、提供合同文件原件扫描件加盖投标人公章 2、提供</w:t>
            </w:r>
            <w:r>
              <w:rPr>
                <w:rFonts w:hint="eastAsia" w:ascii="宋体" w:hAnsi="宋体" w:eastAsia="宋体" w:cs="宋体"/>
                <w:b/>
                <w:color w:val="auto"/>
                <w:sz w:val="24"/>
                <w:szCs w:val="24"/>
                <w:highlight w:val="none"/>
                <w:lang w:val="en-US" w:eastAsia="zh-CN"/>
              </w:rPr>
              <w:t>中标通知书，</w:t>
            </w:r>
            <w:r>
              <w:rPr>
                <w:rFonts w:hint="eastAsia" w:ascii="宋体" w:hAnsi="宋体" w:eastAsia="宋体" w:cs="宋体"/>
                <w:b/>
                <w:color w:val="auto"/>
                <w:sz w:val="24"/>
                <w:szCs w:val="24"/>
                <w:highlight w:val="none"/>
              </w:rPr>
              <w:t xml:space="preserve"> 投标人提供的合同或</w:t>
            </w:r>
            <w:r>
              <w:rPr>
                <w:rFonts w:hint="eastAsia" w:ascii="宋体" w:hAnsi="宋体" w:eastAsia="宋体" w:cs="宋体"/>
                <w:b/>
                <w:color w:val="auto"/>
                <w:sz w:val="24"/>
                <w:szCs w:val="24"/>
                <w:highlight w:val="none"/>
                <w:lang w:val="en-US" w:eastAsia="zh-CN"/>
              </w:rPr>
              <w:t>中标通知书</w:t>
            </w:r>
            <w:r>
              <w:rPr>
                <w:rFonts w:hint="eastAsia" w:ascii="宋体" w:hAnsi="宋体" w:eastAsia="宋体" w:cs="宋体"/>
                <w:b/>
                <w:color w:val="auto"/>
                <w:sz w:val="24"/>
                <w:szCs w:val="24"/>
                <w:highlight w:val="none"/>
              </w:rPr>
              <w:t>需能体现项目评审要素。</w:t>
            </w:r>
          </w:p>
          <w:p w14:paraId="01E66613">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0"/>
              <w:jc w:val="left"/>
              <w:textAlignment w:val="baseline"/>
              <w:rPr>
                <w:rFonts w:hint="eastAsia" w:ascii="宋体" w:hAnsi="宋体" w:eastAsia="宋体" w:cs="宋体"/>
                <w:b w:val="0"/>
                <w:bCs/>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2、</w:t>
            </w:r>
            <w:r>
              <w:rPr>
                <w:rFonts w:hint="eastAsia" w:ascii="宋体" w:hAnsi="宋体" w:eastAsia="宋体" w:cs="宋体"/>
                <w:b w:val="0"/>
                <w:bCs/>
                <w:color w:val="auto"/>
                <w:sz w:val="24"/>
                <w:szCs w:val="24"/>
                <w:highlight w:val="none"/>
              </w:rPr>
              <w:t>拟派</w:t>
            </w:r>
            <w:r>
              <w:rPr>
                <w:rFonts w:hint="eastAsia" w:ascii="宋体" w:hAnsi="宋体" w:eastAsia="宋体" w:cs="宋体"/>
                <w:b w:val="0"/>
                <w:bCs/>
                <w:color w:val="auto"/>
                <w:sz w:val="24"/>
                <w:szCs w:val="24"/>
                <w:highlight w:val="none"/>
                <w:lang w:val="en-US" w:eastAsia="zh-CN"/>
              </w:rPr>
              <w:t>设计</w:t>
            </w:r>
            <w:r>
              <w:rPr>
                <w:rFonts w:hint="eastAsia" w:ascii="宋体" w:hAnsi="宋体" w:eastAsia="宋体" w:cs="宋体"/>
                <w:b w:val="0"/>
                <w:bCs/>
                <w:color w:val="auto"/>
                <w:sz w:val="24"/>
                <w:szCs w:val="24"/>
                <w:highlight w:val="none"/>
              </w:rPr>
              <w:t>负责人近5年内（指开标前60个月，不含开标当月，以施工图设计审查备案表（或施工图设计文件审查合格书）落款时间为准）设计完成过的一个</w:t>
            </w:r>
            <w:r>
              <w:rPr>
                <w:rFonts w:hint="eastAsia" w:ascii="宋体" w:hAnsi="宋体" w:eastAsia="宋体" w:cs="宋体"/>
                <w:b w:val="0"/>
                <w:bCs/>
                <w:color w:val="auto"/>
                <w:sz w:val="24"/>
                <w:szCs w:val="24"/>
                <w:highlight w:val="none"/>
                <w:lang w:val="en-US" w:eastAsia="zh-CN"/>
              </w:rPr>
              <w:t>规模＞3000m</w:t>
            </w:r>
            <w:r>
              <w:rPr>
                <w:rFonts w:hint="eastAsia" w:ascii="宋体" w:hAnsi="宋体" w:eastAsia="宋体" w:cs="宋体"/>
                <w:b w:val="0"/>
                <w:bCs/>
                <w:color w:val="auto"/>
                <w:sz w:val="24"/>
                <w:szCs w:val="24"/>
                <w:highlight w:val="none"/>
                <w:vertAlign w:val="superscript"/>
                <w:lang w:val="en-US" w:eastAsia="zh-CN"/>
              </w:rPr>
              <w:t>3</w:t>
            </w:r>
            <w:r>
              <w:rPr>
                <w:rFonts w:hint="eastAsia" w:ascii="宋体" w:hAnsi="宋体" w:eastAsia="宋体" w:cs="宋体"/>
                <w:b w:val="0"/>
                <w:bCs/>
                <w:color w:val="auto"/>
                <w:sz w:val="24"/>
                <w:szCs w:val="24"/>
                <w:highlight w:val="none"/>
                <w:lang w:val="en-US" w:eastAsia="zh-CN"/>
              </w:rPr>
              <w:t>/d的污水厂新建或改建项目</w:t>
            </w:r>
            <w:r>
              <w:rPr>
                <w:rFonts w:hint="eastAsia" w:ascii="宋体" w:hAnsi="宋体" w:eastAsia="宋体" w:cs="宋体"/>
                <w:b w:val="0"/>
                <w:bCs/>
                <w:color w:val="auto"/>
                <w:sz w:val="24"/>
                <w:szCs w:val="24"/>
                <w:highlight w:val="none"/>
              </w:rPr>
              <w:t>业绩一个的</w:t>
            </w:r>
            <w:r>
              <w:rPr>
                <w:rFonts w:hint="eastAsia" w:ascii="宋体" w:hAnsi="宋体" w:eastAsia="宋体" w:cs="宋体"/>
                <w:snapToGrid w:val="0"/>
                <w:color w:val="auto"/>
                <w:kern w:val="0"/>
                <w:sz w:val="24"/>
                <w:szCs w:val="24"/>
                <w:highlight w:val="none"/>
                <w:lang w:val="en-US" w:eastAsia="zh-CN" w:bidi="ar"/>
              </w:rPr>
              <w:t>1.5</w:t>
            </w:r>
            <w:r>
              <w:rPr>
                <w:rFonts w:hint="eastAsia" w:ascii="宋体" w:hAnsi="宋体" w:eastAsia="宋体" w:cs="宋体"/>
                <w:b w:val="0"/>
                <w:bCs/>
                <w:color w:val="auto"/>
                <w:sz w:val="24"/>
                <w:szCs w:val="24"/>
                <w:highlight w:val="none"/>
              </w:rPr>
              <w:t>分，最高得</w:t>
            </w:r>
            <w:r>
              <w:rPr>
                <w:rFonts w:hint="eastAsia" w:ascii="宋体" w:hAnsi="宋体" w:eastAsia="宋体" w:cs="宋体"/>
                <w:snapToGrid w:val="0"/>
                <w:color w:val="auto"/>
                <w:kern w:val="0"/>
                <w:sz w:val="24"/>
                <w:szCs w:val="24"/>
                <w:highlight w:val="none"/>
                <w:lang w:val="en-US" w:eastAsia="zh-CN" w:bidi="ar"/>
              </w:rPr>
              <w:t>1.5</w:t>
            </w:r>
            <w:r>
              <w:rPr>
                <w:rFonts w:hint="eastAsia" w:ascii="宋体" w:hAnsi="宋体" w:eastAsia="宋体" w:cs="宋体"/>
                <w:b w:val="0"/>
                <w:bCs/>
                <w:color w:val="auto"/>
                <w:sz w:val="24"/>
                <w:szCs w:val="24"/>
                <w:highlight w:val="none"/>
              </w:rPr>
              <w:t>分。</w:t>
            </w:r>
          </w:p>
          <w:p w14:paraId="101E9FAF">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0"/>
              <w:jc w:val="left"/>
              <w:textAlignment w:val="baseline"/>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评审依据：1、提供合同文件原件扫描件加盖投标人公章 2、提供施工图设计审查备案表（或施工图设计文件审查合格书）加盖投标人公章 。 投标人提供的合同或施工图设计审查备案表（或施工图设计文件审查合格书）需能体现项目评审要素。</w:t>
            </w:r>
          </w:p>
          <w:p w14:paraId="5BBD3682">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0"/>
              <w:jc w:val="left"/>
              <w:textAlignment w:val="baseline"/>
              <w:rPr>
                <w:rFonts w:hint="eastAsia" w:ascii="宋体" w:hAnsi="宋体" w:eastAsia="宋体" w:cs="宋体"/>
                <w:b/>
                <w:bCs/>
                <w:snapToGrid w:val="0"/>
                <w:color w:val="auto"/>
                <w:kern w:val="0"/>
                <w:sz w:val="24"/>
                <w:szCs w:val="24"/>
                <w:highlight w:val="none"/>
                <w:lang w:val="en-US" w:eastAsia="zh-CN" w:bidi="ar"/>
              </w:rPr>
            </w:pPr>
            <w:r>
              <w:rPr>
                <w:rFonts w:hint="eastAsia" w:ascii="宋体" w:hAnsi="宋体" w:eastAsia="宋体" w:cs="宋体"/>
                <w:b/>
                <w:color w:val="auto"/>
                <w:sz w:val="24"/>
                <w:szCs w:val="24"/>
                <w:highlight w:val="none"/>
              </w:rPr>
              <w:t>企业业绩与</w:t>
            </w:r>
            <w:r>
              <w:rPr>
                <w:rFonts w:hint="eastAsia" w:cs="宋体"/>
                <w:b/>
                <w:color w:val="auto"/>
                <w:sz w:val="24"/>
                <w:szCs w:val="24"/>
                <w:highlight w:val="none"/>
                <w:lang w:val="en-US" w:eastAsia="zh-CN"/>
              </w:rPr>
              <w:t>设计</w:t>
            </w:r>
            <w:r>
              <w:rPr>
                <w:rFonts w:hint="eastAsia" w:ascii="宋体" w:hAnsi="宋体" w:eastAsia="宋体" w:cs="宋体"/>
                <w:b/>
                <w:color w:val="auto"/>
                <w:sz w:val="24"/>
                <w:szCs w:val="24"/>
                <w:highlight w:val="none"/>
              </w:rPr>
              <w:t>负责人业绩</w:t>
            </w:r>
            <w:r>
              <w:rPr>
                <w:rFonts w:hint="eastAsia" w:ascii="宋体" w:hAnsi="宋体" w:eastAsia="宋体" w:cs="宋体"/>
                <w:b/>
                <w:color w:val="auto"/>
                <w:sz w:val="24"/>
                <w:szCs w:val="24"/>
                <w:highlight w:val="none"/>
                <w:lang w:val="en-US" w:eastAsia="zh-CN"/>
              </w:rPr>
              <w:t>不</w:t>
            </w:r>
            <w:r>
              <w:rPr>
                <w:rFonts w:hint="eastAsia" w:ascii="宋体" w:hAnsi="宋体" w:eastAsia="宋体" w:cs="宋体"/>
                <w:b/>
                <w:color w:val="auto"/>
                <w:sz w:val="24"/>
                <w:szCs w:val="24"/>
                <w:highlight w:val="none"/>
              </w:rPr>
              <w:t>可以为同一个。</w:t>
            </w:r>
          </w:p>
        </w:tc>
      </w:tr>
      <w:tr w14:paraId="27964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68" w:type="dxa"/>
            <w:vMerge w:val="continue"/>
            <w:noWrap w:val="0"/>
            <w:vAlign w:val="center"/>
          </w:tcPr>
          <w:p w14:paraId="234DBEA0">
            <w:pPr>
              <w:spacing w:line="360" w:lineRule="exact"/>
              <w:jc w:val="center"/>
              <w:rPr>
                <w:rFonts w:hint="eastAsia" w:ascii="宋体" w:hAnsi="宋体" w:eastAsia="宋体" w:cs="宋体"/>
                <w:color w:val="auto"/>
                <w:sz w:val="24"/>
                <w:szCs w:val="24"/>
                <w:highlight w:val="none"/>
              </w:rPr>
            </w:pPr>
          </w:p>
        </w:tc>
        <w:tc>
          <w:tcPr>
            <w:tcW w:w="669" w:type="dxa"/>
            <w:vMerge w:val="continue"/>
            <w:noWrap w:val="0"/>
            <w:vAlign w:val="center"/>
          </w:tcPr>
          <w:p w14:paraId="62F6AF33">
            <w:pPr>
              <w:spacing w:line="360" w:lineRule="exact"/>
              <w:jc w:val="left"/>
              <w:rPr>
                <w:rFonts w:hint="eastAsia" w:ascii="宋体" w:hAnsi="宋体" w:eastAsia="宋体" w:cs="宋体"/>
                <w:color w:val="auto"/>
                <w:sz w:val="24"/>
                <w:szCs w:val="24"/>
                <w:highlight w:val="none"/>
                <w:lang w:val="en-US" w:eastAsia="zh-CN"/>
              </w:rPr>
            </w:pPr>
          </w:p>
        </w:tc>
        <w:tc>
          <w:tcPr>
            <w:tcW w:w="1458" w:type="dxa"/>
            <w:noWrap w:val="0"/>
            <w:vAlign w:val="center"/>
          </w:tcPr>
          <w:p w14:paraId="504C9964">
            <w:pPr>
              <w:pStyle w:val="27"/>
              <w:keepNext w:val="0"/>
              <w:keepLines w:val="0"/>
              <w:pageBreakBefore w:val="0"/>
              <w:wordWrap/>
              <w:overflowPunct/>
              <w:topLinePunct w:val="0"/>
              <w:autoSpaceDE w:val="0"/>
              <w:autoSpaceDN w:val="0"/>
              <w:bidi w:val="0"/>
              <w:spacing w:before="68" w:line="360" w:lineRule="exact"/>
              <w:ind w:left="42" w:leftChars="0"/>
              <w:jc w:val="center"/>
              <w:rPr>
                <w:rFonts w:hint="eastAsia" w:ascii="宋体" w:hAnsi="宋体" w:eastAsia="宋体" w:cs="宋体"/>
                <w:color w:val="auto"/>
                <w:sz w:val="24"/>
                <w:szCs w:val="24"/>
                <w:highlight w:val="none"/>
                <w:lang w:val="en-US" w:eastAsia="zh-CN"/>
              </w:rPr>
            </w:pPr>
            <w:r>
              <w:rPr>
                <w:b/>
                <w:bCs/>
                <w:color w:val="auto"/>
                <w:spacing w:val="-4"/>
                <w:highlight w:val="none"/>
              </w:rPr>
              <w:t>人员配备</w:t>
            </w:r>
            <w:r>
              <w:rPr>
                <w:b/>
                <w:bCs/>
                <w:color w:val="auto"/>
                <w:spacing w:val="-7"/>
                <w:highlight w:val="none"/>
              </w:rPr>
              <w:t>（</w:t>
            </w:r>
            <w:r>
              <w:rPr>
                <w:rFonts w:hint="eastAsia"/>
                <w:b/>
                <w:bCs/>
                <w:color w:val="auto"/>
                <w:spacing w:val="-7"/>
                <w:highlight w:val="none"/>
                <w:lang w:val="en-US" w:eastAsia="zh-CN"/>
              </w:rPr>
              <w:t>8</w:t>
            </w:r>
            <w:r>
              <w:rPr>
                <w:b/>
                <w:bCs/>
                <w:color w:val="auto"/>
                <w:spacing w:val="-7"/>
                <w:highlight w:val="none"/>
              </w:rPr>
              <w:t>分）</w:t>
            </w:r>
          </w:p>
        </w:tc>
        <w:tc>
          <w:tcPr>
            <w:tcW w:w="6898" w:type="dxa"/>
            <w:noWrap w:val="0"/>
            <w:vAlign w:val="top"/>
          </w:tcPr>
          <w:p w14:paraId="33150E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1、给排水专业负责人（1 分） </w:t>
            </w:r>
          </w:p>
          <w:p w14:paraId="0E1A436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 xml:space="preserve">①具有给排水专业高级工程师职称及注册公用设备工程师（给水排水）证书得 0.5分。 </w:t>
            </w:r>
          </w:p>
          <w:p w14:paraId="059AC10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 xml:space="preserve">②具有一级注册造价工程师证书得 0.5 分； </w:t>
            </w:r>
          </w:p>
          <w:p w14:paraId="731031A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2、结构专业负责人（1 分） </w:t>
            </w:r>
          </w:p>
          <w:p w14:paraId="7954E0F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 xml:space="preserve">①具有结构专业高级工程师职称及一级注册结构工程师证书得 0.5分。 </w:t>
            </w:r>
          </w:p>
          <w:p w14:paraId="62F561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 xml:space="preserve">②具有注册土木工程师（岩土）证书得 0.5分。 </w:t>
            </w:r>
          </w:p>
          <w:p w14:paraId="7378699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3、造价专业负责人（1分） </w:t>
            </w:r>
          </w:p>
          <w:p w14:paraId="0DF3BDF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①具有高级经济师职称的，得0.5分；</w:t>
            </w:r>
          </w:p>
          <w:p w14:paraId="02EA9D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 xml:space="preserve">②具有一级造价工程师证书的，得 0.5分； </w:t>
            </w:r>
          </w:p>
          <w:p w14:paraId="051BC69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snapToGrid w:val="0"/>
                <w:color w:val="auto"/>
                <w:kern w:val="0"/>
                <w:sz w:val="24"/>
                <w:szCs w:val="24"/>
                <w:highlight w:val="none"/>
                <w:lang w:val="en-US" w:eastAsia="zh-CN" w:bidi="ar"/>
              </w:rPr>
            </w:pPr>
            <w:r>
              <w:rPr>
                <w:rFonts w:hint="eastAsia" w:ascii="宋体" w:hAnsi="宋体" w:eastAsia="宋体" w:cs="宋体"/>
                <w:b/>
                <w:bCs/>
                <w:snapToGrid w:val="0"/>
                <w:color w:val="auto"/>
                <w:kern w:val="0"/>
                <w:sz w:val="24"/>
                <w:szCs w:val="24"/>
                <w:highlight w:val="none"/>
                <w:lang w:val="en-US" w:eastAsia="zh-CN" w:bidi="ar"/>
              </w:rPr>
              <w:t xml:space="preserve">4、智能自动化专业负责人（1分） </w:t>
            </w:r>
          </w:p>
          <w:p w14:paraId="3D13CD9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①具有智能自动化专业高级工程师职称的得 0.5 分。</w:t>
            </w:r>
          </w:p>
          <w:p w14:paraId="627AFF2C">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②具有注册电气工程师（供配电）证书的得 0.5 分。</w:t>
            </w:r>
          </w:p>
          <w:p w14:paraId="34CE18C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snapToGrid w:val="0"/>
                <w:color w:val="auto"/>
                <w:kern w:val="0"/>
                <w:sz w:val="24"/>
                <w:szCs w:val="24"/>
                <w:highlight w:val="none"/>
                <w:lang w:val="en-US" w:eastAsia="zh-CN" w:bidi="ar"/>
              </w:rPr>
            </w:pPr>
            <w:r>
              <w:rPr>
                <w:rFonts w:hint="eastAsia" w:ascii="宋体" w:hAnsi="宋体" w:eastAsia="宋体" w:cs="宋体"/>
                <w:b/>
                <w:bCs/>
                <w:snapToGrid w:val="0"/>
                <w:color w:val="auto"/>
                <w:kern w:val="0"/>
                <w:sz w:val="24"/>
                <w:szCs w:val="24"/>
                <w:highlight w:val="none"/>
                <w:lang w:val="en-US" w:eastAsia="zh-CN" w:bidi="ar"/>
              </w:rPr>
              <w:t xml:space="preserve">5、电气专业负责人（1分） </w:t>
            </w:r>
          </w:p>
          <w:p w14:paraId="63776E8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①具有电气专业高级工程师职称的得 0.5 分。</w:t>
            </w:r>
          </w:p>
          <w:p w14:paraId="4E09A4C7">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②具有注册电气工程师（供配电）证书的得 0.5 分。</w:t>
            </w:r>
          </w:p>
          <w:p w14:paraId="6A5E7D8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b/>
                <w:bCs/>
                <w:snapToGrid w:val="0"/>
                <w:color w:val="auto"/>
                <w:kern w:val="0"/>
                <w:sz w:val="24"/>
                <w:szCs w:val="24"/>
                <w:highlight w:val="none"/>
                <w:lang w:val="en-US" w:eastAsia="zh-CN" w:bidi="ar"/>
              </w:rPr>
            </w:pPr>
            <w:r>
              <w:rPr>
                <w:rFonts w:hint="eastAsia" w:ascii="宋体" w:hAnsi="宋体" w:eastAsia="宋体" w:cs="宋体"/>
                <w:b/>
                <w:bCs/>
                <w:snapToGrid w:val="0"/>
                <w:color w:val="auto"/>
                <w:kern w:val="0"/>
                <w:sz w:val="24"/>
                <w:szCs w:val="24"/>
                <w:highlight w:val="none"/>
                <w:lang w:val="en-US" w:eastAsia="zh-CN" w:bidi="ar"/>
              </w:rPr>
              <w:t>6、水资源专业负责人（1分）：</w:t>
            </w:r>
          </w:p>
          <w:p w14:paraId="1EDB9449">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①具有水资源专业高级职称的，得0.5分；</w:t>
            </w:r>
          </w:p>
          <w:p w14:paraId="3DC3FB3D">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400" w:lineRule="atLeast"/>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②具有行政主管部门颁发的注册土木工程师（水利水电）证书和注册咨询工程师（投资）证书，得0.5分；</w:t>
            </w:r>
          </w:p>
          <w:p w14:paraId="3365EE1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rFonts w:hint="default" w:ascii="宋体" w:hAnsi="宋体" w:eastAsia="宋体" w:cs="宋体"/>
                <w:b/>
                <w:bCs/>
                <w:snapToGrid w:val="0"/>
                <w:color w:val="auto"/>
                <w:kern w:val="0"/>
                <w:sz w:val="24"/>
                <w:szCs w:val="24"/>
                <w:highlight w:val="none"/>
                <w:lang w:val="en-US" w:eastAsia="zh-CN" w:bidi="ar"/>
              </w:rPr>
            </w:pPr>
            <w:r>
              <w:rPr>
                <w:rFonts w:hint="eastAsia" w:ascii="宋体" w:hAnsi="宋体" w:eastAsia="宋体" w:cs="宋体"/>
                <w:b/>
                <w:bCs/>
                <w:snapToGrid w:val="0"/>
                <w:color w:val="auto"/>
                <w:kern w:val="0"/>
                <w:sz w:val="24"/>
                <w:szCs w:val="24"/>
                <w:highlight w:val="none"/>
                <w:lang w:val="en-US" w:eastAsia="zh-CN" w:bidi="ar"/>
              </w:rPr>
              <w:t xml:space="preserve">7、勘察专业负责人（1分） </w:t>
            </w:r>
          </w:p>
          <w:p w14:paraId="7AEF8F1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①具有勘察专业高级工程师职的得 0.5 分。</w:t>
            </w:r>
          </w:p>
          <w:p w14:paraId="24B8FCBD">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②具有注册土木工程师（岩土）证书</w:t>
            </w:r>
            <w:r>
              <w:rPr>
                <w:rFonts w:hint="eastAsia" w:cs="宋体"/>
                <w:snapToGrid w:val="0"/>
                <w:color w:val="auto"/>
                <w:kern w:val="0"/>
                <w:sz w:val="24"/>
                <w:szCs w:val="24"/>
                <w:highlight w:val="none"/>
                <w:lang w:val="en-US" w:eastAsia="zh-CN" w:bidi="ar"/>
              </w:rPr>
              <w:t>的</w:t>
            </w:r>
            <w:r>
              <w:rPr>
                <w:rFonts w:hint="eastAsia" w:ascii="宋体" w:hAnsi="宋体" w:eastAsia="宋体" w:cs="宋体"/>
                <w:snapToGrid w:val="0"/>
                <w:color w:val="auto"/>
                <w:kern w:val="0"/>
                <w:sz w:val="24"/>
                <w:szCs w:val="24"/>
                <w:highlight w:val="none"/>
                <w:lang w:val="en-US" w:eastAsia="zh-CN" w:bidi="ar"/>
              </w:rPr>
              <w:t xml:space="preserve"> 0.5 分。</w:t>
            </w:r>
          </w:p>
          <w:p w14:paraId="7F6FAF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rFonts w:hint="default" w:ascii="宋体" w:hAnsi="宋体" w:eastAsia="宋体" w:cs="宋体"/>
                <w:b/>
                <w:bCs/>
                <w:snapToGrid w:val="0"/>
                <w:color w:val="auto"/>
                <w:kern w:val="0"/>
                <w:sz w:val="24"/>
                <w:szCs w:val="24"/>
                <w:highlight w:val="none"/>
                <w:lang w:val="en-US" w:eastAsia="zh-CN" w:bidi="ar"/>
              </w:rPr>
            </w:pPr>
            <w:r>
              <w:rPr>
                <w:rFonts w:hint="eastAsia" w:ascii="宋体" w:hAnsi="宋体" w:eastAsia="宋体" w:cs="宋体"/>
                <w:b/>
                <w:bCs/>
                <w:snapToGrid w:val="0"/>
                <w:color w:val="auto"/>
                <w:kern w:val="0"/>
                <w:sz w:val="24"/>
                <w:szCs w:val="24"/>
                <w:highlight w:val="none"/>
                <w:lang w:val="en-US" w:eastAsia="zh-CN" w:bidi="ar"/>
              </w:rPr>
              <w:t xml:space="preserve">8、测绘专业负责人（1分） </w:t>
            </w:r>
          </w:p>
          <w:p w14:paraId="19BACDF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left"/>
              <w:textAlignment w:val="baseline"/>
              <w:rPr>
                <w:color w:val="auto"/>
                <w:highlight w:val="none"/>
              </w:rPr>
            </w:pPr>
            <w:r>
              <w:rPr>
                <w:rFonts w:hint="eastAsia" w:ascii="宋体" w:hAnsi="宋体" w:eastAsia="宋体" w:cs="宋体"/>
                <w:snapToGrid w:val="0"/>
                <w:color w:val="auto"/>
                <w:kern w:val="0"/>
                <w:sz w:val="24"/>
                <w:szCs w:val="24"/>
                <w:highlight w:val="none"/>
                <w:lang w:val="en-US" w:eastAsia="zh-CN" w:bidi="ar"/>
              </w:rPr>
              <w:t>①具有测绘专业高级工程师职称的得 0.5 分。</w:t>
            </w:r>
          </w:p>
          <w:p w14:paraId="1BA1BF5E">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ascii="宋体" w:hAnsi="宋体" w:eastAsia="宋体" w:cs="宋体"/>
                <w:color w:val="auto"/>
                <w:spacing w:val="-1"/>
                <w:highlight w:val="none"/>
                <w:lang w:val="en-US" w:eastAsia="zh-CN"/>
              </w:rPr>
            </w:pPr>
            <w:r>
              <w:rPr>
                <w:rFonts w:hint="eastAsia" w:ascii="宋体" w:hAnsi="宋体" w:eastAsia="宋体" w:cs="宋体"/>
                <w:snapToGrid w:val="0"/>
                <w:color w:val="auto"/>
                <w:kern w:val="0"/>
                <w:sz w:val="24"/>
                <w:szCs w:val="24"/>
                <w:highlight w:val="none"/>
                <w:lang w:val="en-US" w:eastAsia="zh-CN" w:bidi="ar"/>
              </w:rPr>
              <w:t>②具有注册测绘师证书</w:t>
            </w:r>
            <w:r>
              <w:rPr>
                <w:rFonts w:hint="eastAsia" w:cs="宋体"/>
                <w:snapToGrid w:val="0"/>
                <w:color w:val="auto"/>
                <w:kern w:val="0"/>
                <w:sz w:val="24"/>
                <w:szCs w:val="24"/>
                <w:highlight w:val="none"/>
                <w:lang w:val="en-US" w:eastAsia="zh-CN" w:bidi="ar"/>
              </w:rPr>
              <w:t>的</w:t>
            </w:r>
            <w:r>
              <w:rPr>
                <w:rFonts w:hint="eastAsia" w:ascii="宋体" w:hAnsi="宋体" w:eastAsia="宋体" w:cs="宋体"/>
                <w:snapToGrid w:val="0"/>
                <w:color w:val="auto"/>
                <w:kern w:val="0"/>
                <w:sz w:val="24"/>
                <w:szCs w:val="24"/>
                <w:highlight w:val="none"/>
                <w:lang w:val="en-US" w:eastAsia="zh-CN" w:bidi="ar"/>
              </w:rPr>
              <w:t xml:space="preserve"> 0.5 分。</w:t>
            </w:r>
          </w:p>
          <w:p w14:paraId="580FEFD1">
            <w:pPr>
              <w:pStyle w:val="27"/>
              <w:keepNext w:val="0"/>
              <w:keepLines w:val="0"/>
              <w:pageBreakBefore w:val="0"/>
              <w:widowControl/>
              <w:kinsoku w:val="0"/>
              <w:wordWrap/>
              <w:overflowPunct/>
              <w:topLinePunct w:val="0"/>
              <w:autoSpaceDE w:val="0"/>
              <w:autoSpaceDN w:val="0"/>
              <w:bidi w:val="0"/>
              <w:adjustRightInd w:val="0"/>
              <w:snapToGrid w:val="0"/>
              <w:spacing w:line="400" w:lineRule="atLeast"/>
              <w:jc w:val="both"/>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b/>
                <w:bCs/>
                <w:snapToGrid w:val="0"/>
                <w:color w:val="auto"/>
                <w:kern w:val="0"/>
                <w:sz w:val="24"/>
                <w:szCs w:val="24"/>
                <w:highlight w:val="none"/>
                <w:lang w:val="en-US" w:eastAsia="zh-CN" w:bidi="ar"/>
              </w:rPr>
              <w:t>评审依据：提供</w:t>
            </w:r>
            <w:r>
              <w:rPr>
                <w:rFonts w:hint="eastAsia" w:cs="宋体"/>
                <w:b/>
                <w:bCs/>
                <w:snapToGrid w:val="0"/>
                <w:color w:val="auto"/>
                <w:kern w:val="0"/>
                <w:sz w:val="24"/>
                <w:szCs w:val="24"/>
                <w:highlight w:val="none"/>
                <w:lang w:val="en-US" w:eastAsia="zh-CN" w:bidi="ar"/>
              </w:rPr>
              <w:t>上述证书</w:t>
            </w:r>
            <w:r>
              <w:rPr>
                <w:rFonts w:hint="eastAsia" w:ascii="宋体" w:hAnsi="宋体" w:eastAsia="宋体" w:cs="宋体"/>
                <w:b/>
                <w:bCs/>
                <w:snapToGrid w:val="0"/>
                <w:color w:val="auto"/>
                <w:kern w:val="0"/>
                <w:sz w:val="24"/>
                <w:szCs w:val="24"/>
                <w:highlight w:val="none"/>
                <w:lang w:val="en-US" w:eastAsia="zh-CN" w:bidi="ar"/>
              </w:rPr>
              <w:t>原件彩色扫描件证书和开标当月前（不含开标当月）近一年内任意六个月在本企业缴纳的社会基本养老保险证明材料（投标单位或其分支机构社保缴纳证明均可）。</w:t>
            </w:r>
          </w:p>
        </w:tc>
      </w:tr>
      <w:tr w14:paraId="365E9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 w:hRule="atLeast"/>
          <w:jc w:val="center"/>
        </w:trPr>
        <w:tc>
          <w:tcPr>
            <w:tcW w:w="768" w:type="dxa"/>
            <w:noWrap w:val="0"/>
            <w:vAlign w:val="center"/>
          </w:tcPr>
          <w:p w14:paraId="796DE1BF">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p>
        </w:tc>
        <w:tc>
          <w:tcPr>
            <w:tcW w:w="669" w:type="dxa"/>
            <w:noWrap w:val="0"/>
            <w:vAlign w:val="center"/>
          </w:tcPr>
          <w:p w14:paraId="04B8102A">
            <w:pPr>
              <w:spacing w:line="360" w:lineRule="exact"/>
              <w:ind w:firstLine="61" w:firstLineChars="30"/>
              <w:jc w:val="center"/>
              <w:rPr>
                <w:rFonts w:hint="eastAsia" w:ascii="宋体" w:hAnsi="宋体" w:eastAsia="宋体" w:cs="宋体"/>
                <w:color w:val="auto"/>
                <w:sz w:val="24"/>
                <w:szCs w:val="24"/>
                <w:highlight w:val="none"/>
              </w:rPr>
            </w:pPr>
            <w:r>
              <w:rPr>
                <w:b/>
                <w:bCs/>
                <w:color w:val="auto"/>
                <w:spacing w:val="-4"/>
                <w:highlight w:val="none"/>
              </w:rPr>
              <w:t>投标报价</w:t>
            </w:r>
            <w:r>
              <w:rPr>
                <w:b/>
                <w:bCs/>
                <w:color w:val="auto"/>
                <w:spacing w:val="-9"/>
                <w:highlight w:val="none"/>
              </w:rPr>
              <w:t>（</w:t>
            </w:r>
            <w:r>
              <w:rPr>
                <w:rFonts w:hint="eastAsia" w:eastAsia="宋体"/>
                <w:b/>
                <w:bCs/>
                <w:color w:val="auto"/>
                <w:spacing w:val="-9"/>
                <w:highlight w:val="none"/>
                <w:lang w:val="en-US" w:eastAsia="zh-CN"/>
              </w:rPr>
              <w:t>40</w:t>
            </w:r>
            <w:r>
              <w:rPr>
                <w:b/>
                <w:bCs/>
                <w:color w:val="auto"/>
                <w:spacing w:val="-9"/>
                <w:highlight w:val="none"/>
              </w:rPr>
              <w:t>分）</w:t>
            </w:r>
          </w:p>
        </w:tc>
        <w:tc>
          <w:tcPr>
            <w:tcW w:w="1458" w:type="dxa"/>
            <w:noWrap w:val="0"/>
            <w:vAlign w:val="center"/>
          </w:tcPr>
          <w:p w14:paraId="3D9D46DB">
            <w:pPr>
              <w:pStyle w:val="34"/>
              <w:spacing w:line="312" w:lineRule="auto"/>
              <w:ind w:left="28" w:leftChars="0" w:right="155" w:rightChars="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设计费、建安费</w:t>
            </w:r>
            <w:r>
              <w:rPr>
                <w:rFonts w:hint="eastAsia" w:eastAsia="宋体" w:cs="宋体"/>
                <w:color w:val="auto"/>
                <w:kern w:val="0"/>
                <w:sz w:val="24"/>
                <w:szCs w:val="24"/>
                <w:highlight w:val="none"/>
                <w:lang w:val="en-US" w:eastAsia="zh-CN"/>
              </w:rPr>
              <w:t>等费用</w:t>
            </w:r>
            <w:r>
              <w:rPr>
                <w:b/>
                <w:bCs/>
                <w:color w:val="auto"/>
                <w:spacing w:val="-4"/>
                <w:highlight w:val="none"/>
              </w:rPr>
              <w:t>报价</w:t>
            </w:r>
            <w:r>
              <w:rPr>
                <w:b/>
                <w:bCs/>
                <w:color w:val="auto"/>
                <w:spacing w:val="-9"/>
                <w:highlight w:val="none"/>
              </w:rPr>
              <w:t>（</w:t>
            </w:r>
            <w:r>
              <w:rPr>
                <w:rFonts w:hint="eastAsia" w:eastAsia="宋体"/>
                <w:b/>
                <w:bCs/>
                <w:color w:val="auto"/>
                <w:spacing w:val="-9"/>
                <w:highlight w:val="none"/>
                <w:lang w:val="en-US" w:eastAsia="zh-CN"/>
              </w:rPr>
              <w:t>40</w:t>
            </w:r>
            <w:r>
              <w:rPr>
                <w:b/>
                <w:bCs/>
                <w:color w:val="auto"/>
                <w:spacing w:val="-9"/>
                <w:highlight w:val="none"/>
              </w:rPr>
              <w:t>分）</w:t>
            </w:r>
          </w:p>
        </w:tc>
        <w:tc>
          <w:tcPr>
            <w:tcW w:w="6898" w:type="dxa"/>
            <w:noWrap w:val="0"/>
            <w:vAlign w:val="center"/>
          </w:tcPr>
          <w:p w14:paraId="3858B886">
            <w:pPr>
              <w:pStyle w:val="34"/>
              <w:keepNext w:val="0"/>
              <w:keepLines w:val="0"/>
              <w:pageBreakBefore w:val="0"/>
              <w:widowControl/>
              <w:kinsoku w:val="0"/>
              <w:wordWrap/>
              <w:overflowPunct/>
              <w:topLinePunct w:val="0"/>
              <w:autoSpaceDE w:val="0"/>
              <w:autoSpaceDN w:val="0"/>
              <w:bidi w:val="0"/>
              <w:adjustRightInd w:val="0"/>
              <w:snapToGrid w:val="0"/>
              <w:spacing w:line="400" w:lineRule="atLeast"/>
              <w:ind w:left="28" w:leftChars="0" w:right="-40" w:rightChars="0" w:firstLine="1" w:firstLineChars="0"/>
              <w:textAlignment w:val="baseline"/>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本项目报价由设计费、建安费</w:t>
            </w:r>
            <w:r>
              <w:rPr>
                <w:rFonts w:hint="eastAsia" w:eastAsia="宋体" w:cs="宋体"/>
                <w:color w:val="auto"/>
                <w:kern w:val="0"/>
                <w:sz w:val="24"/>
                <w:szCs w:val="24"/>
                <w:highlight w:val="none"/>
                <w:lang w:val="en-US" w:eastAsia="zh-CN"/>
              </w:rPr>
              <w:t>、运维费</w:t>
            </w:r>
            <w:r>
              <w:rPr>
                <w:rFonts w:hint="eastAsia" w:ascii="宋体" w:hAnsi="宋体" w:eastAsia="宋体" w:cs="宋体"/>
                <w:color w:val="auto"/>
                <w:kern w:val="0"/>
                <w:sz w:val="24"/>
                <w:szCs w:val="24"/>
                <w:highlight w:val="none"/>
                <w:lang w:val="en-US" w:eastAsia="zh-CN"/>
              </w:rPr>
              <w:t>等费用组成。</w:t>
            </w:r>
          </w:p>
          <w:p w14:paraId="413CAA2B">
            <w:pPr>
              <w:pStyle w:val="34"/>
              <w:keepNext w:val="0"/>
              <w:keepLines w:val="0"/>
              <w:pageBreakBefore w:val="0"/>
              <w:widowControl/>
              <w:kinsoku w:val="0"/>
              <w:wordWrap/>
              <w:overflowPunct/>
              <w:topLinePunct w:val="0"/>
              <w:autoSpaceDE w:val="0"/>
              <w:autoSpaceDN w:val="0"/>
              <w:bidi w:val="0"/>
              <w:adjustRightInd w:val="0"/>
              <w:snapToGrid w:val="0"/>
              <w:spacing w:line="400" w:lineRule="atLeast"/>
              <w:ind w:left="28" w:leftChars="0" w:right="-40" w:rightChars="0" w:firstLine="1" w:firstLineChars="0"/>
              <w:textAlignment w:val="baseline"/>
              <w:rPr>
                <w:rFonts w:hint="eastAsia" w:eastAsia="宋体" w:cs="宋体"/>
                <w:b/>
                <w:bCs/>
                <w:color w:val="auto"/>
                <w:kern w:val="0"/>
                <w:sz w:val="24"/>
                <w:szCs w:val="24"/>
                <w:highlight w:val="none"/>
                <w:lang w:val="en-US" w:eastAsia="zh-CN"/>
              </w:rPr>
            </w:pPr>
            <w:r>
              <w:rPr>
                <w:rFonts w:hint="eastAsia" w:eastAsia="宋体" w:cs="宋体"/>
                <w:b/>
                <w:bCs/>
                <w:color w:val="auto"/>
                <w:kern w:val="0"/>
                <w:sz w:val="24"/>
                <w:szCs w:val="24"/>
                <w:highlight w:val="none"/>
                <w:lang w:val="en-US" w:eastAsia="zh-CN"/>
              </w:rPr>
              <w:t>一、</w:t>
            </w:r>
            <w:r>
              <w:rPr>
                <w:rFonts w:hint="eastAsia" w:ascii="宋体" w:hAnsi="宋体" w:eastAsia="宋体" w:cs="宋体"/>
                <w:b/>
                <w:bCs/>
                <w:color w:val="auto"/>
                <w:kern w:val="0"/>
                <w:sz w:val="24"/>
                <w:szCs w:val="24"/>
                <w:highlight w:val="none"/>
                <w:lang w:val="en-US" w:eastAsia="zh-CN"/>
              </w:rPr>
              <w:t>施工建安费</w:t>
            </w:r>
            <w:r>
              <w:rPr>
                <w:rFonts w:hint="eastAsia" w:eastAsia="宋体" w:cs="宋体"/>
                <w:b/>
                <w:bCs/>
                <w:color w:val="auto"/>
                <w:kern w:val="0"/>
                <w:sz w:val="24"/>
                <w:szCs w:val="24"/>
                <w:highlight w:val="none"/>
                <w:lang w:val="en-US" w:eastAsia="zh-CN"/>
              </w:rPr>
              <w:t>（25分）：</w:t>
            </w:r>
          </w:p>
          <w:p w14:paraId="52916C56">
            <w:pPr>
              <w:pStyle w:val="34"/>
              <w:keepNext w:val="0"/>
              <w:keepLines w:val="0"/>
              <w:pageBreakBefore w:val="0"/>
              <w:widowControl/>
              <w:kinsoku w:val="0"/>
              <w:wordWrap/>
              <w:overflowPunct/>
              <w:topLinePunct w:val="0"/>
              <w:autoSpaceDE w:val="0"/>
              <w:autoSpaceDN w:val="0"/>
              <w:bidi w:val="0"/>
              <w:adjustRightInd w:val="0"/>
              <w:snapToGrid w:val="0"/>
              <w:spacing w:line="400" w:lineRule="atLeast"/>
              <w:ind w:left="28" w:leftChars="0" w:right="-40" w:rightChars="0" w:firstLine="1" w:firstLineChars="0"/>
              <w:textAlignment w:val="baseline"/>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本项目施工建安费采取固定报价方式，施工建安费设置最高限价M为人民币</w:t>
            </w:r>
            <w:r>
              <w:rPr>
                <w:rFonts w:hint="eastAsia" w:eastAsia="宋体" w:cs="宋体"/>
                <w:color w:val="auto"/>
                <w:kern w:val="0"/>
                <w:sz w:val="24"/>
                <w:szCs w:val="24"/>
                <w:highlight w:val="none"/>
                <w:lang w:val="en-US" w:eastAsia="zh-CN"/>
              </w:rPr>
              <w:t>552598793.97元(其中暂估价1900000元，暂列金额654000元，合计2554000元,暂估价和暂列金不参与报价竞争)</w:t>
            </w:r>
            <w:r>
              <w:rPr>
                <w:rFonts w:hint="eastAsia" w:ascii="宋体" w:hAnsi="宋体" w:eastAsia="宋体" w:cs="宋体"/>
                <w:color w:val="auto"/>
                <w:kern w:val="0"/>
                <w:sz w:val="24"/>
                <w:szCs w:val="24"/>
                <w:highlight w:val="none"/>
                <w:lang w:val="en-US" w:eastAsia="zh-CN"/>
              </w:rPr>
              <w:t>，投标有效报价A为：A</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0.97</w:t>
            </w:r>
            <w:r>
              <w:rPr>
                <w:rFonts w:hint="eastAsia"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M</w:t>
            </w:r>
            <w:r>
              <w:rPr>
                <w:rFonts w:hint="eastAsia" w:eastAsia="宋体" w:cs="宋体"/>
                <w:color w:val="auto"/>
                <w:kern w:val="0"/>
                <w:sz w:val="24"/>
                <w:szCs w:val="24"/>
                <w:highlight w:val="none"/>
                <w:lang w:val="en-US" w:eastAsia="zh-CN"/>
              </w:rPr>
              <w:t>-2554000）+2554000</w:t>
            </w:r>
            <w:r>
              <w:rPr>
                <w:rFonts w:hint="eastAsia" w:ascii="宋体" w:hAnsi="宋体" w:eastAsia="宋体" w:cs="宋体"/>
                <w:color w:val="auto"/>
                <w:kern w:val="0"/>
                <w:sz w:val="24"/>
                <w:szCs w:val="24"/>
                <w:highlight w:val="none"/>
                <w:lang w:val="en-US" w:eastAsia="zh-CN"/>
              </w:rPr>
              <w:t>，超出有效报价</w:t>
            </w:r>
            <w:r>
              <w:rPr>
                <w:rFonts w:hint="eastAsia" w:eastAsia="宋体" w:cs="宋体"/>
                <w:color w:val="auto"/>
                <w:kern w:val="0"/>
                <w:sz w:val="24"/>
                <w:szCs w:val="24"/>
                <w:highlight w:val="none"/>
                <w:lang w:val="en-US" w:eastAsia="zh-CN"/>
              </w:rPr>
              <w:t>的投标人投标</w:t>
            </w:r>
            <w:r>
              <w:rPr>
                <w:rFonts w:hint="eastAsia" w:ascii="宋体" w:hAnsi="宋体" w:eastAsia="宋体" w:cs="宋体"/>
                <w:color w:val="auto"/>
                <w:kern w:val="0"/>
                <w:sz w:val="24"/>
                <w:szCs w:val="24"/>
                <w:highlight w:val="none"/>
                <w:lang w:val="en-US" w:eastAsia="zh-CN"/>
              </w:rPr>
              <w:t>无效；最终结算时，按照实际完成的工程量据实结算，施工建安费、设计变更或增加工程（如有）以经余江区财政局最终审定的为准。</w:t>
            </w:r>
          </w:p>
          <w:p w14:paraId="0976FF2A">
            <w:pPr>
              <w:pStyle w:val="34"/>
              <w:keepNext w:val="0"/>
              <w:keepLines w:val="0"/>
              <w:pageBreakBefore w:val="0"/>
              <w:widowControl/>
              <w:kinsoku w:val="0"/>
              <w:wordWrap/>
              <w:overflowPunct/>
              <w:topLinePunct w:val="0"/>
              <w:autoSpaceDE w:val="0"/>
              <w:autoSpaceDN w:val="0"/>
              <w:bidi w:val="0"/>
              <w:adjustRightInd w:val="0"/>
              <w:snapToGrid w:val="0"/>
              <w:spacing w:line="400" w:lineRule="atLeast"/>
              <w:ind w:left="28" w:leftChars="0" w:right="-40" w:rightChars="0" w:firstLine="1" w:firstLineChars="0"/>
              <w:textAlignment w:val="baseline"/>
              <w:rPr>
                <w:rFonts w:hint="eastAsia"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价格分计算：（1）施工报价：通过初</w:t>
            </w:r>
            <w:r>
              <w:rPr>
                <w:rFonts w:hint="eastAsia" w:eastAsia="宋体" w:cs="宋体"/>
                <w:color w:val="auto"/>
                <w:kern w:val="0"/>
                <w:sz w:val="24"/>
                <w:szCs w:val="24"/>
                <w:highlight w:val="none"/>
                <w:lang w:val="en-US" w:eastAsia="zh-CN"/>
              </w:rPr>
              <w:t>步评审的投标人的施工报价为有效施工报价即评标价；</w:t>
            </w:r>
          </w:p>
          <w:p w14:paraId="33A6919E">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eastAsia" w:eastAsia="宋体" w:cs="宋体"/>
                <w:color w:val="auto"/>
                <w:kern w:val="0"/>
                <w:sz w:val="24"/>
                <w:szCs w:val="24"/>
                <w:highlight w:val="none"/>
                <w:lang w:val="en-US" w:eastAsia="zh-CN"/>
              </w:rPr>
            </w:pPr>
            <w:r>
              <w:rPr>
                <w:rFonts w:hint="eastAsia" w:eastAsia="宋体" w:cs="宋体"/>
                <w:color w:val="auto"/>
                <w:kern w:val="0"/>
                <w:sz w:val="24"/>
                <w:szCs w:val="24"/>
                <w:highlight w:val="none"/>
                <w:lang w:val="en-US" w:eastAsia="zh-CN"/>
              </w:rPr>
              <w:t>（2）评标基准价：投标人的评标价去掉一个最高值和一个最低值后的算术平均值即为评标价平均值（如果参与评标价平均值计算的有效投标人＜5家时，则计算评标价平均值时不去掉最高值和最低值）。</w:t>
            </w:r>
          </w:p>
          <w:p w14:paraId="27F24109">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eastAsia" w:eastAsia="宋体" w:cs="宋体"/>
                <w:color w:val="auto"/>
                <w:kern w:val="0"/>
                <w:sz w:val="24"/>
                <w:szCs w:val="24"/>
                <w:highlight w:val="none"/>
                <w:lang w:val="en-US" w:eastAsia="zh-CN"/>
              </w:rPr>
            </w:pPr>
            <w:r>
              <w:rPr>
                <w:rFonts w:hint="eastAsia" w:eastAsia="宋体" w:cs="宋体"/>
                <w:color w:val="auto"/>
                <w:kern w:val="0"/>
                <w:sz w:val="24"/>
                <w:szCs w:val="24"/>
                <w:highlight w:val="none"/>
                <w:lang w:val="en-US" w:eastAsia="zh-CN"/>
              </w:rPr>
              <w:t>（3）评标价得分计算公式示例：</w:t>
            </w:r>
          </w:p>
          <w:p w14:paraId="02397E14">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eastAsia" w:eastAsia="宋体" w:cs="宋体"/>
                <w:color w:val="auto"/>
                <w:kern w:val="0"/>
                <w:sz w:val="24"/>
                <w:szCs w:val="24"/>
                <w:highlight w:val="none"/>
                <w:lang w:val="en-US" w:eastAsia="zh-CN"/>
              </w:rPr>
            </w:pPr>
            <w:r>
              <w:rPr>
                <w:rFonts w:hint="eastAsia" w:eastAsia="宋体" w:cs="宋体"/>
                <w:color w:val="auto"/>
                <w:kern w:val="0"/>
                <w:sz w:val="24"/>
                <w:szCs w:val="24"/>
                <w:highlight w:val="none"/>
                <w:lang w:val="en-US" w:eastAsia="zh-CN"/>
              </w:rPr>
              <w:t>如果投标人的评标价&gt;评标基准价，则评标价得分＝F－偏差率×100×E1；</w:t>
            </w:r>
          </w:p>
          <w:p w14:paraId="0152565A">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eastAsia" w:eastAsia="宋体" w:cs="宋体"/>
                <w:color w:val="auto"/>
                <w:kern w:val="0"/>
                <w:sz w:val="24"/>
                <w:szCs w:val="24"/>
                <w:highlight w:val="none"/>
                <w:lang w:val="en-US" w:eastAsia="zh-CN"/>
              </w:rPr>
            </w:pPr>
            <w:r>
              <w:rPr>
                <w:rFonts w:hint="eastAsia" w:eastAsia="宋体" w:cs="宋体"/>
                <w:color w:val="auto"/>
                <w:kern w:val="0"/>
                <w:sz w:val="24"/>
                <w:szCs w:val="24"/>
                <w:highlight w:val="none"/>
                <w:lang w:val="en-US" w:eastAsia="zh-CN"/>
              </w:rPr>
              <w:t>如果投标人的评标价≤评标基准价，则评标价得分＝F＋偏差率×100×E2。</w:t>
            </w:r>
          </w:p>
          <w:p w14:paraId="4B4DF861">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eastAsia" w:eastAsia="宋体" w:cs="宋体"/>
                <w:color w:val="auto"/>
                <w:kern w:val="0"/>
                <w:sz w:val="24"/>
                <w:szCs w:val="24"/>
                <w:highlight w:val="none"/>
                <w:lang w:val="en-US" w:eastAsia="zh-CN"/>
              </w:rPr>
            </w:pPr>
            <w:r>
              <w:rPr>
                <w:rFonts w:hint="eastAsia" w:eastAsia="宋体" w:cs="宋体"/>
                <w:color w:val="auto"/>
                <w:kern w:val="0"/>
                <w:sz w:val="24"/>
                <w:szCs w:val="24"/>
                <w:highlight w:val="none"/>
                <w:lang w:val="en-US" w:eastAsia="zh-CN"/>
              </w:rPr>
              <w:t>最终评标价得分=施工报价得分</w:t>
            </w:r>
          </w:p>
          <w:p w14:paraId="2491D62A">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default" w:ascii="宋体" w:hAnsi="宋体" w:eastAsia="宋体" w:cs="宋体"/>
                <w:color w:val="auto"/>
                <w:kern w:val="0"/>
                <w:sz w:val="24"/>
                <w:szCs w:val="24"/>
                <w:highlight w:val="none"/>
                <w:lang w:val="en-US" w:eastAsia="zh-CN"/>
              </w:rPr>
            </w:pPr>
            <w:r>
              <w:rPr>
                <w:rFonts w:hint="eastAsia" w:eastAsia="宋体" w:cs="宋体"/>
                <w:color w:val="auto"/>
                <w:kern w:val="0"/>
                <w:sz w:val="24"/>
                <w:szCs w:val="24"/>
                <w:highlight w:val="none"/>
                <w:lang w:val="en-US" w:eastAsia="zh-CN"/>
              </w:rPr>
              <w:t>其中：F是投标价所占的评分满分值25分，E1是评标价每高于评标基准价一个百分点的扣分值0.2，E2是评标价每低于评标基准价一个百分点的扣分值0.1。投标报价得分保留小数点后两位，小数点后第三位“四舍五入”,最低得零分。</w:t>
            </w:r>
          </w:p>
          <w:p w14:paraId="45D50E87">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29" w:leftChars="0" w:right="-40" w:rightChars="0"/>
              <w:textAlignment w:val="baseline"/>
              <w:rPr>
                <w:rFonts w:hint="eastAsia" w:eastAsia="宋体" w:cs="宋体"/>
                <w:b/>
                <w:bCs/>
                <w:color w:val="auto"/>
                <w:kern w:val="0"/>
                <w:sz w:val="24"/>
                <w:szCs w:val="24"/>
                <w:highlight w:val="none"/>
                <w:lang w:val="en-US" w:eastAsia="zh-CN"/>
              </w:rPr>
            </w:pPr>
            <w:r>
              <w:rPr>
                <w:rFonts w:hint="eastAsia" w:eastAsia="宋体" w:cs="宋体"/>
                <w:b/>
                <w:bCs/>
                <w:color w:val="auto"/>
                <w:kern w:val="0"/>
                <w:sz w:val="24"/>
                <w:szCs w:val="24"/>
                <w:highlight w:val="none"/>
                <w:lang w:val="en-US" w:eastAsia="zh-CN"/>
              </w:rPr>
              <w:t>二、</w:t>
            </w:r>
            <w:r>
              <w:rPr>
                <w:rFonts w:hint="eastAsia" w:ascii="宋体" w:hAnsi="宋体" w:eastAsia="宋体" w:cs="宋体"/>
                <w:b/>
                <w:bCs/>
                <w:color w:val="auto"/>
                <w:kern w:val="0"/>
                <w:sz w:val="24"/>
                <w:szCs w:val="24"/>
                <w:highlight w:val="none"/>
                <w:lang w:val="en-US" w:eastAsia="zh-CN"/>
              </w:rPr>
              <w:t>勘察、设计、</w:t>
            </w:r>
            <w:r>
              <w:rPr>
                <w:rFonts w:hint="eastAsia" w:eastAsia="宋体" w:cs="宋体"/>
                <w:b/>
                <w:bCs/>
                <w:color w:val="auto"/>
                <w:kern w:val="0"/>
                <w:sz w:val="24"/>
                <w:szCs w:val="24"/>
                <w:highlight w:val="none"/>
                <w:lang w:val="en-US" w:eastAsia="zh-CN"/>
              </w:rPr>
              <w:t>测绘、管网检测费、</w:t>
            </w:r>
            <w:r>
              <w:rPr>
                <w:rFonts w:hint="eastAsia" w:ascii="宋体" w:hAnsi="宋体" w:eastAsia="宋体" w:cs="宋体"/>
                <w:b/>
                <w:bCs/>
                <w:color w:val="auto"/>
                <w:kern w:val="0"/>
                <w:sz w:val="24"/>
                <w:szCs w:val="24"/>
                <w:highlight w:val="none"/>
                <w:lang w:val="en-US" w:eastAsia="zh-CN"/>
              </w:rPr>
              <w:t>预算编制费</w:t>
            </w:r>
            <w:r>
              <w:rPr>
                <w:rFonts w:hint="eastAsia" w:eastAsia="宋体" w:cs="宋体"/>
                <w:b/>
                <w:bCs/>
                <w:color w:val="auto"/>
                <w:kern w:val="0"/>
                <w:sz w:val="24"/>
                <w:szCs w:val="24"/>
                <w:highlight w:val="none"/>
                <w:lang w:val="en-US" w:eastAsia="zh-CN"/>
              </w:rPr>
              <w:t>（10分）：</w:t>
            </w:r>
          </w:p>
          <w:p w14:paraId="04E7F062">
            <w:pPr>
              <w:pStyle w:val="8"/>
              <w:keepNext w:val="0"/>
              <w:keepLines w:val="0"/>
              <w:pageBreakBefore w:val="0"/>
              <w:widowControl/>
              <w:kinsoku w:val="0"/>
              <w:wordWrap/>
              <w:overflowPunct/>
              <w:topLinePunct w:val="0"/>
              <w:autoSpaceDE w:val="0"/>
              <w:autoSpaceDN w:val="0"/>
              <w:bidi w:val="0"/>
              <w:adjustRightInd w:val="0"/>
              <w:snapToGrid w:val="0"/>
              <w:spacing w:line="400" w:lineRule="atLeast"/>
              <w:ind w:right="147"/>
              <w:textAlignment w:val="baseline"/>
              <w:rPr>
                <w:rFonts w:hint="eastAsia" w:ascii="Times New Roman" w:hAnsi="Times New Roman" w:eastAsia="宋体" w:cs="宋体"/>
                <w:b w:val="0"/>
                <w:bCs w:val="0"/>
                <w:color w:val="auto"/>
                <w:kern w:val="0"/>
                <w:sz w:val="24"/>
                <w:szCs w:val="24"/>
                <w:highlight w:val="none"/>
                <w:lang w:val="en-US" w:eastAsia="zh-CN"/>
              </w:rPr>
            </w:pPr>
            <w:r>
              <w:rPr>
                <w:rFonts w:hint="eastAsia" w:ascii="Times New Roman" w:hAnsi="Times New Roman" w:eastAsia="宋体" w:cs="宋体"/>
                <w:b w:val="0"/>
                <w:bCs w:val="0"/>
                <w:color w:val="auto"/>
                <w:kern w:val="0"/>
                <w:sz w:val="24"/>
                <w:szCs w:val="24"/>
                <w:highlight w:val="none"/>
                <w:lang w:val="en-US" w:eastAsia="zh-CN"/>
              </w:rPr>
              <w:t>勘察、设计、测绘、</w:t>
            </w:r>
            <w:r>
              <w:rPr>
                <w:rFonts w:hint="eastAsia" w:ascii="Times New Roman" w:hAnsi="Times New Roman" w:cs="宋体"/>
                <w:b w:val="0"/>
                <w:bCs w:val="0"/>
                <w:color w:val="auto"/>
                <w:kern w:val="0"/>
                <w:sz w:val="24"/>
                <w:szCs w:val="24"/>
                <w:highlight w:val="none"/>
                <w:lang w:val="en-US" w:eastAsia="zh-CN"/>
              </w:rPr>
              <w:t>物探、</w:t>
            </w:r>
            <w:r>
              <w:rPr>
                <w:rFonts w:hint="eastAsia" w:ascii="Times New Roman" w:hAnsi="Times New Roman" w:eastAsia="宋体" w:cs="宋体"/>
                <w:b w:val="0"/>
                <w:bCs w:val="0"/>
                <w:color w:val="auto"/>
                <w:kern w:val="0"/>
                <w:sz w:val="24"/>
                <w:szCs w:val="24"/>
                <w:highlight w:val="none"/>
                <w:lang w:val="en-US" w:eastAsia="zh-CN"/>
              </w:rPr>
              <w:t>管网检测、预算编制费。</w:t>
            </w:r>
          </w:p>
          <w:p w14:paraId="520D2DAD">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1、设计费：施工图设计费参照《工程勘察设计收费管理规定》国家计委、建设部（设价格〔2002〕10号）文标准的计取</w:t>
            </w:r>
            <w:r>
              <w:rPr>
                <w:rFonts w:hint="eastAsia" w:asciiTheme="minorEastAsia" w:hAnsiTheme="minorEastAsia" w:eastAsiaTheme="minorEastAsia" w:cstheme="minorEastAsia"/>
                <w:color w:val="auto"/>
                <w:kern w:val="0"/>
                <w:sz w:val="24"/>
                <w:szCs w:val="24"/>
                <w:highlight w:val="none"/>
                <w:lang w:val="en-US" w:eastAsia="zh-CN"/>
              </w:rPr>
              <w:t>，费用计算基数暂按施工建安费设置最高限价为人民币552598793.97元（具体计费金额以实际完成相应工程造价工作量为准，且经过财政审核的建安费用为准；本项目附加调整系数取1.2，其余均为1.0），设计费最高限价为1012.242万元。</w:t>
            </w:r>
          </w:p>
          <w:p w14:paraId="4B2BF0F0">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2、勘察费：钻孔单价203.988元/米，钻孔总深度暂按22200m，最高限价为452.85万元。</w:t>
            </w:r>
          </w:p>
          <w:p w14:paraId="52A3ED9F">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3、测绘费：地形测绘单价46219.18元/km</w:t>
            </w:r>
            <w:r>
              <w:rPr>
                <w:rFonts w:hint="eastAsia" w:ascii="Times New Roman" w:hAnsi="Times New Roman" w:eastAsia="宋体" w:cstheme="minorEastAsia"/>
                <w:b w:val="0"/>
                <w:bCs w:val="0"/>
                <w:color w:val="auto"/>
                <w:spacing w:val="-1"/>
                <w:sz w:val="24"/>
                <w:szCs w:val="24"/>
                <w:highlight w:val="none"/>
                <w:vertAlign w:val="superscript"/>
                <w:lang w:val="en-US" w:eastAsia="zh-CN"/>
              </w:rPr>
              <w:t>2</w:t>
            </w:r>
            <w:r>
              <w:rPr>
                <w:rFonts w:hint="eastAsia" w:ascii="Times New Roman" w:hAnsi="Times New Roman" w:eastAsia="宋体" w:cstheme="minorEastAsia"/>
                <w:b w:val="0"/>
                <w:bCs w:val="0"/>
                <w:color w:val="auto"/>
                <w:spacing w:val="-1"/>
                <w:sz w:val="24"/>
                <w:szCs w:val="24"/>
                <w:highlight w:val="none"/>
                <w:lang w:val="en-US" w:eastAsia="zh-CN"/>
              </w:rPr>
              <w:t>，地形测绘面积总面积16km2，最高限价为73.95 万元。</w:t>
            </w:r>
          </w:p>
          <w:p w14:paraId="5847B4D1">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default"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4、物探费：电力、通信、燃气、自来水管线、通信和排水管线探查共计550km，单价4633.86元/km，最高限价为254.86万元。</w:t>
            </w:r>
          </w:p>
          <w:p w14:paraId="63B157E4">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5、管网CCTV检测费：CCTV检测18元每米，检测长度200公里，QV检测11元每米，检测长度40公里，最高限价为404万元。</w:t>
            </w:r>
          </w:p>
          <w:p w14:paraId="7C99B22C">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6、施工图预算编制费按赣价协（2015）9号文70%计取，最高限价为72.48万元。</w:t>
            </w:r>
          </w:p>
          <w:p w14:paraId="3E09521E">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7、运维服务费：负责对市政管网全长约254km，污水泵站6座,扩容5000m</w:t>
            </w:r>
            <w:r>
              <w:rPr>
                <w:rFonts w:hint="eastAsia" w:ascii="Times New Roman" w:hAnsi="Times New Roman" w:eastAsia="宋体" w:cstheme="minorEastAsia"/>
                <w:b w:val="0"/>
                <w:bCs w:val="0"/>
                <w:color w:val="auto"/>
                <w:spacing w:val="-1"/>
                <w:sz w:val="24"/>
                <w:szCs w:val="24"/>
                <w:highlight w:val="none"/>
                <w:vertAlign w:val="superscript"/>
                <w:lang w:val="en-US" w:eastAsia="zh-CN"/>
              </w:rPr>
              <w:t>3</w:t>
            </w:r>
            <w:r>
              <w:rPr>
                <w:rFonts w:hint="eastAsia" w:ascii="Times New Roman" w:hAnsi="Times New Roman" w:eastAsia="宋体" w:cstheme="minorEastAsia"/>
                <w:b w:val="0"/>
                <w:bCs w:val="0"/>
                <w:color w:val="auto"/>
                <w:spacing w:val="-1"/>
                <w:sz w:val="24"/>
                <w:szCs w:val="24"/>
                <w:highlight w:val="none"/>
                <w:lang w:val="en-US" w:eastAsia="zh-CN"/>
              </w:rPr>
              <w:t>/d污水厂的运维，运维费以财政审核单价据实结算。</w:t>
            </w:r>
          </w:p>
          <w:p w14:paraId="2FD73F9D">
            <w:pPr>
              <w:keepNext w:val="0"/>
              <w:keepLines w:val="0"/>
              <w:pageBreakBefore w:val="0"/>
              <w:widowControl/>
              <w:kinsoku w:val="0"/>
              <w:wordWrap/>
              <w:overflowPunct/>
              <w:topLinePunct w:val="0"/>
              <w:autoSpaceDE w:val="0"/>
              <w:autoSpaceDN w:val="0"/>
              <w:bidi w:val="0"/>
              <w:adjustRightInd w:val="0"/>
              <w:snapToGrid w:val="0"/>
              <w:spacing w:line="400" w:lineRule="atLeast"/>
              <w:ind w:left="0" w:leftChars="0" w:hanging="11" w:firstLineChars="0"/>
              <w:textAlignment w:val="baseline"/>
              <w:rPr>
                <w:rFonts w:hint="eastAsia" w:ascii="Times New Roman" w:hAnsi="Times New Roman" w:eastAsia="宋体" w:cstheme="minorEastAsia"/>
                <w:b w:val="0"/>
                <w:bCs w:val="0"/>
                <w:color w:val="auto"/>
                <w:spacing w:val="-1"/>
                <w:sz w:val="24"/>
                <w:szCs w:val="24"/>
                <w:highlight w:val="none"/>
                <w:lang w:val="en-US" w:eastAsia="zh-CN"/>
              </w:rPr>
            </w:pPr>
            <w:r>
              <w:rPr>
                <w:rFonts w:hint="eastAsia" w:ascii="Times New Roman" w:hAnsi="Times New Roman" w:eastAsia="宋体" w:cstheme="minorEastAsia"/>
                <w:b w:val="0"/>
                <w:bCs w:val="0"/>
                <w:color w:val="auto"/>
                <w:spacing w:val="-1"/>
                <w:sz w:val="24"/>
                <w:szCs w:val="24"/>
                <w:highlight w:val="none"/>
                <w:lang w:val="en-US" w:eastAsia="zh-CN"/>
              </w:rPr>
              <w:t>以上1-6项内容的总最高限价为2270.382万元，各项报价不能超过各单项最高投标限价，否则投标将被否决，1-6项投标报价总价每减少1个百分点加1分，最高10分。公式如下：（100%-投标报价/最高限价）*100*1，计算结果保留二位小数，小数点后第三位四舍五入。费用计算基数暂按施工建安费设置最高限价为人民币552598793.97元（具体计费金额以实际完成相应工程造价工作量为准，且经过财政审核的建安费用为准）。</w:t>
            </w:r>
          </w:p>
          <w:p w14:paraId="1F6353C0">
            <w:pPr>
              <w:pStyle w:val="34"/>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0" w:leftChars="0" w:right="-38" w:rightChars="0" w:hanging="11" w:firstLineChars="0"/>
              <w:textAlignment w:val="baseline"/>
              <w:rPr>
                <w:rFonts w:hint="eastAsia" w:ascii="Times New Roman" w:hAnsi="Times New Roman" w:eastAsia="宋体" w:cs="宋体"/>
                <w:b w:val="0"/>
                <w:bCs w:val="0"/>
                <w:color w:val="auto"/>
                <w:kern w:val="0"/>
                <w:sz w:val="24"/>
                <w:szCs w:val="24"/>
                <w:highlight w:val="none"/>
                <w:lang w:val="en-US" w:eastAsia="zh-CN"/>
              </w:rPr>
            </w:pPr>
            <w:r>
              <w:rPr>
                <w:rFonts w:hint="eastAsia" w:ascii="Times New Roman" w:hAnsi="Times New Roman" w:eastAsia="宋体" w:cs="宋体"/>
                <w:b w:val="0"/>
                <w:bCs w:val="0"/>
                <w:snapToGrid w:val="0"/>
                <w:color w:val="auto"/>
                <w:kern w:val="0"/>
                <w:sz w:val="24"/>
                <w:szCs w:val="24"/>
                <w:highlight w:val="none"/>
                <w:lang w:val="en-US" w:eastAsia="zh-CN" w:bidi="zh-CN"/>
              </w:rPr>
              <w:t>三、</w:t>
            </w:r>
            <w:r>
              <w:rPr>
                <w:rFonts w:hint="eastAsia" w:ascii="Times New Roman" w:hAnsi="Times New Roman" w:eastAsia="宋体" w:cs="宋体"/>
                <w:b w:val="0"/>
                <w:bCs w:val="0"/>
                <w:color w:val="auto"/>
                <w:kern w:val="0"/>
                <w:sz w:val="24"/>
                <w:szCs w:val="24"/>
                <w:highlight w:val="none"/>
                <w:lang w:val="en-US" w:eastAsia="zh-CN"/>
              </w:rPr>
              <w:t>运维费</w:t>
            </w:r>
            <w:r>
              <w:rPr>
                <w:rFonts w:hint="eastAsia" w:eastAsia="宋体" w:cs="宋体"/>
                <w:b/>
                <w:bCs/>
                <w:color w:val="auto"/>
                <w:kern w:val="0"/>
                <w:sz w:val="24"/>
                <w:szCs w:val="24"/>
                <w:highlight w:val="none"/>
                <w:lang w:val="en-US" w:eastAsia="zh-CN"/>
              </w:rPr>
              <w:t>（5分）</w:t>
            </w:r>
          </w:p>
          <w:p w14:paraId="49B2DCC2">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atLeast"/>
              <w:ind w:left="0" w:leftChars="0" w:right="40" w:rightChars="0" w:hanging="11" w:firstLineChars="0"/>
              <w:jc w:val="both"/>
              <w:textAlignment w:val="baseline"/>
              <w:rPr>
                <w:rFonts w:hint="default" w:ascii="宋体" w:hAnsi="宋体" w:eastAsia="宋体" w:cs="宋体"/>
                <w:color w:val="auto"/>
                <w:kern w:val="0"/>
                <w:sz w:val="24"/>
                <w:szCs w:val="24"/>
                <w:highlight w:val="none"/>
                <w:lang w:val="en-US" w:eastAsia="zh-CN"/>
              </w:rPr>
            </w:pPr>
            <w:r>
              <w:rPr>
                <w:rFonts w:hint="eastAsia" w:ascii="Times New Roman" w:hAnsi="Times New Roman" w:cs="宋体"/>
                <w:b w:val="0"/>
                <w:bCs w:val="0"/>
                <w:color w:val="auto"/>
                <w:kern w:val="0"/>
                <w:sz w:val="24"/>
                <w:szCs w:val="24"/>
                <w:highlight w:val="none"/>
                <w:lang w:val="en-US" w:eastAsia="zh-CN"/>
              </w:rPr>
              <w:t>采用响应报价，运维费主要包括配套设施、电费、维护费、管网运维费，运维费以财政审核价为准，据实结算。</w:t>
            </w:r>
            <w:r>
              <w:rPr>
                <w:rFonts w:hint="eastAsia" w:ascii="宋体" w:hAnsi="宋体" w:eastAsia="宋体" w:cs="宋体"/>
                <w:color w:val="auto"/>
                <w:spacing w:val="-14"/>
                <w:sz w:val="24"/>
                <w:szCs w:val="24"/>
                <w:highlight w:val="none"/>
                <w:lang w:val="en-US" w:eastAsia="zh-CN"/>
              </w:rPr>
              <w:t>中标单位或联合体运营单位自总体工程竣工验收合格之日起10个</w:t>
            </w:r>
            <w:r>
              <w:rPr>
                <w:rFonts w:hint="eastAsia" w:cs="宋体"/>
                <w:color w:val="auto"/>
                <w:spacing w:val="-14"/>
                <w:sz w:val="24"/>
                <w:szCs w:val="24"/>
                <w:highlight w:val="none"/>
                <w:lang w:val="en-US" w:eastAsia="zh-CN"/>
              </w:rPr>
              <w:t>工作日内向招标人提交1000万元运</w:t>
            </w:r>
            <w:r>
              <w:rPr>
                <w:rFonts w:hint="eastAsia" w:ascii="宋体" w:hAnsi="宋体" w:eastAsia="宋体" w:cs="宋体"/>
                <w:color w:val="auto"/>
                <w:spacing w:val="-14"/>
                <w:sz w:val="24"/>
                <w:szCs w:val="24"/>
                <w:highlight w:val="none"/>
                <w:lang w:val="en-US" w:eastAsia="zh-CN"/>
              </w:rPr>
              <w:t>营管理资产保证金，中标单位或联合体运营单位必须在规定时间内缴纳至招标人指定账户。运营管理期满10年经业主验收合格后返还所有运营管理资产保证金（不计利息）。</w:t>
            </w:r>
            <w:r>
              <w:rPr>
                <w:rFonts w:hint="eastAsia" w:cs="宋体"/>
                <w:color w:val="auto"/>
                <w:spacing w:val="-14"/>
                <w:sz w:val="24"/>
                <w:szCs w:val="24"/>
                <w:highlight w:val="none"/>
                <w:lang w:eastAsia="zh-CN"/>
              </w:rPr>
              <w:t>运营单位每年向招标人上交100万元资</w:t>
            </w:r>
            <w:r>
              <w:rPr>
                <w:rFonts w:hint="eastAsia" w:ascii="宋体" w:hAnsi="宋体" w:eastAsia="宋体" w:cs="宋体"/>
                <w:color w:val="auto"/>
                <w:spacing w:val="-14"/>
                <w:sz w:val="24"/>
                <w:szCs w:val="24"/>
                <w:highlight w:val="none"/>
                <w:lang w:eastAsia="zh-CN"/>
              </w:rPr>
              <w:t>产使用费。</w:t>
            </w:r>
            <w:r>
              <w:rPr>
                <w:rFonts w:hint="eastAsia" w:cs="宋体"/>
                <w:color w:val="auto"/>
                <w:spacing w:val="-14"/>
                <w:sz w:val="24"/>
                <w:szCs w:val="24"/>
                <w:highlight w:val="none"/>
                <w:lang w:val="en-US" w:eastAsia="zh-CN"/>
              </w:rPr>
              <w:t>投标人对上述内容进行响应得5分，否则不得分。</w:t>
            </w:r>
          </w:p>
        </w:tc>
      </w:tr>
    </w:tbl>
    <w:p w14:paraId="64AF28D8">
      <w:pPr>
        <w:pStyle w:val="8"/>
        <w:spacing w:before="78" w:line="248" w:lineRule="auto"/>
        <w:ind w:left="299" w:right="-388" w:rightChars="0" w:hanging="16"/>
        <w:rPr>
          <w:rFonts w:hint="eastAsia"/>
          <w:b/>
          <w:bCs/>
          <w:color w:val="auto"/>
          <w:spacing w:val="1"/>
          <w:sz w:val="24"/>
          <w:szCs w:val="24"/>
          <w:highlight w:val="none"/>
          <w:lang w:eastAsia="zh-CN"/>
        </w:rPr>
      </w:pPr>
      <w:r>
        <w:rPr>
          <w:b/>
          <w:bCs/>
          <w:color w:val="auto"/>
          <w:spacing w:val="1"/>
          <w:sz w:val="24"/>
          <w:szCs w:val="24"/>
          <w:highlight w:val="none"/>
          <w:lang w:eastAsia="zh-CN"/>
        </w:rPr>
        <w:t>备注：</w:t>
      </w:r>
      <w:r>
        <w:rPr>
          <w:rFonts w:hint="eastAsia"/>
          <w:b/>
          <w:bCs/>
          <w:color w:val="auto"/>
          <w:spacing w:val="1"/>
          <w:sz w:val="24"/>
          <w:szCs w:val="24"/>
          <w:highlight w:val="none"/>
          <w:lang w:val="en-US" w:eastAsia="zh-CN"/>
        </w:rPr>
        <w:t>1、</w:t>
      </w:r>
      <w:r>
        <w:rPr>
          <w:b/>
          <w:bCs/>
          <w:color w:val="auto"/>
          <w:spacing w:val="1"/>
          <w:sz w:val="24"/>
          <w:szCs w:val="24"/>
          <w:highlight w:val="none"/>
          <w:lang w:eastAsia="zh-CN"/>
        </w:rPr>
        <w:t>以上证书（照）实行了电子证书（照）的，可提供有电子印章和二维码的电子证书（照）的数据电文复印件。</w:t>
      </w:r>
      <w:bookmarkStart w:id="64" w:name="bookmark64"/>
      <w:bookmarkEnd w:id="64"/>
      <w:r>
        <w:rPr>
          <w:b/>
          <w:bCs/>
          <w:color w:val="auto"/>
          <w:spacing w:val="1"/>
          <w:sz w:val="24"/>
          <w:szCs w:val="24"/>
          <w:highlight w:val="none"/>
          <w:lang w:eastAsia="zh-CN"/>
        </w:rPr>
        <mc:AlternateContent>
          <mc:Choice Requires="wps">
            <w:drawing>
              <wp:anchor distT="0" distB="0" distL="114300" distR="114300" simplePos="0" relativeHeight="251698176"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761710279" name="Freeform 11"/>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1" o:spid="_x0000_s1026" o:spt="100" style="position:absolute;left:0pt;margin-left:88.55pt;margin-top:55.55pt;height:0pt;width:418.2pt;mso-position-horizontal-relative:page;mso-position-vertical-relative:page;z-index:251698176;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pYhQDWAAAADAEAAA8AAAAAAAAAAQAg&#10;AAAAIgAAAGRycy9kb3ducmV2LnhtbFBLAQIUABQAAAAIAIdO4kAqMLHRuwIAAAUGAAAOAAAAAAAA&#10;AAEAIAAAACUBAABkcnMvZTJvRG9jLnhtbFBLBQYAAAAABgAGAFkBAABSBgAAAAA=&#10;" path="m0,0l8365,0e">
                <v:path o:connectlocs="0,0;5311140,0" o:connectangles="0,0"/>
                <v:fill on="f" focussize="0,0"/>
                <v:stroke color="#000000" miterlimit="10" joinstyle="miter"/>
                <v:imagedata o:title=""/>
                <o:lock v:ext="edit" aspectratio="f"/>
              </v:shape>
            </w:pict>
          </mc:Fallback>
        </mc:AlternateContent>
      </w:r>
      <w:r>
        <w:rPr>
          <w:rFonts w:hint="eastAsia"/>
          <w:b/>
          <w:bCs/>
          <w:color w:val="auto"/>
          <w:spacing w:val="1"/>
          <w:sz w:val="24"/>
          <w:szCs w:val="24"/>
          <w:highlight w:val="none"/>
          <w:lang w:val="en-US" w:eastAsia="zh-CN"/>
        </w:rPr>
        <w:t>2</w:t>
      </w:r>
      <w:r>
        <w:rPr>
          <w:b/>
          <w:bCs/>
          <w:color w:val="auto"/>
          <w:spacing w:val="1"/>
          <w:sz w:val="24"/>
          <w:szCs w:val="24"/>
          <w:highlight w:val="none"/>
          <w:lang w:eastAsia="zh-CN"/>
        </w:rPr>
        <w:t>、以上评分资料需提供相关证明材料的，如有一项未提供或提供不全的，此项不得分；</w:t>
      </w:r>
      <w:r>
        <w:rPr>
          <w:rFonts w:hint="eastAsia"/>
          <w:b/>
          <w:bCs/>
          <w:color w:val="auto"/>
          <w:spacing w:val="1"/>
          <w:sz w:val="24"/>
          <w:szCs w:val="24"/>
          <w:highlight w:val="none"/>
          <w:lang w:val="en-US" w:eastAsia="zh-CN"/>
        </w:rPr>
        <w:t>3、</w:t>
      </w:r>
      <w:r>
        <w:rPr>
          <w:b/>
          <w:bCs/>
          <w:color w:val="auto"/>
          <w:spacing w:val="1"/>
          <w:sz w:val="24"/>
          <w:szCs w:val="24"/>
          <w:highlight w:val="none"/>
          <w:lang w:eastAsia="zh-CN"/>
        </w:rPr>
        <w:t>所有证明材料不得弄虚作假，一经发现查实，其投标文件按无效响应处理，其投标保证金不予返回。</w:t>
      </w:r>
      <w:r>
        <w:rPr>
          <w:rFonts w:hint="eastAsia"/>
          <w:b/>
          <w:bCs/>
          <w:color w:val="auto"/>
          <w:spacing w:val="1"/>
          <w:sz w:val="24"/>
          <w:szCs w:val="24"/>
          <w:highlight w:val="none"/>
          <w:lang w:val="en-US" w:eastAsia="zh-CN"/>
        </w:rPr>
        <w:t>4</w:t>
      </w:r>
      <w:r>
        <w:rPr>
          <w:b/>
          <w:bCs/>
          <w:color w:val="auto"/>
          <w:spacing w:val="1"/>
          <w:sz w:val="24"/>
          <w:szCs w:val="24"/>
          <w:highlight w:val="none"/>
          <w:lang w:eastAsia="zh-CN"/>
        </w:rPr>
        <w:t>、技术部分评分为：专家须独立评审打分，取所有专家的评分的算术平均值（保留两位小数），为该投标人该部分最终得分。</w:t>
      </w:r>
      <w:r>
        <w:rPr>
          <w:rFonts w:hint="eastAsia"/>
          <w:b/>
          <w:bCs/>
          <w:color w:val="auto"/>
          <w:spacing w:val="1"/>
          <w:sz w:val="24"/>
          <w:szCs w:val="24"/>
          <w:highlight w:val="none"/>
          <w:lang w:val="en-US" w:eastAsia="zh-CN"/>
        </w:rPr>
        <w:t>5</w:t>
      </w:r>
      <w:r>
        <w:rPr>
          <w:b/>
          <w:bCs/>
          <w:color w:val="auto"/>
          <w:spacing w:val="1"/>
          <w:sz w:val="24"/>
          <w:szCs w:val="24"/>
          <w:highlight w:val="none"/>
          <w:lang w:eastAsia="zh-CN"/>
        </w:rPr>
        <w:t>、商务标为客观性材料评分（符合即得分，不符合则不得分）；由评标委员会全体成员在认真审阅的基础上，集体认定评审得分；当评标委员会专家意见不一致时，采用少数服从多数举手表决方式认定是否符合。</w:t>
      </w:r>
      <w:r>
        <w:rPr>
          <w:rFonts w:hint="eastAsia"/>
          <w:b/>
          <w:bCs/>
          <w:color w:val="auto"/>
          <w:spacing w:val="1"/>
          <w:sz w:val="24"/>
          <w:szCs w:val="24"/>
          <w:highlight w:val="none"/>
          <w:lang w:val="en-US" w:eastAsia="zh-CN"/>
        </w:rPr>
        <w:t>6</w:t>
      </w:r>
      <w:r>
        <w:rPr>
          <w:b/>
          <w:bCs/>
          <w:color w:val="auto"/>
          <w:spacing w:val="1"/>
          <w:sz w:val="24"/>
          <w:szCs w:val="24"/>
          <w:highlight w:val="none"/>
          <w:lang w:eastAsia="zh-CN"/>
        </w:rPr>
        <w:t>、综合得分有相同的，“技术标”得分高排序在前，如“技术标”得分相同，则采取随机抽取方式确定中标人或中标排序人。</w:t>
      </w:r>
    </w:p>
    <w:p w14:paraId="61A7584C">
      <w:pPr>
        <w:pStyle w:val="8"/>
        <w:spacing w:before="78" w:line="220" w:lineRule="auto"/>
        <w:ind w:left="566"/>
        <w:outlineLvl w:val="1"/>
        <w:rPr>
          <w:rFonts w:hint="eastAsia"/>
          <w:color w:val="auto"/>
          <w:sz w:val="24"/>
          <w:szCs w:val="24"/>
          <w:highlight w:val="none"/>
          <w:lang w:eastAsia="zh-CN"/>
        </w:rPr>
      </w:pPr>
      <w:bookmarkStart w:id="65" w:name="bookmark65"/>
      <w:bookmarkEnd w:id="65"/>
      <w:bookmarkStart w:id="66" w:name="_Toc15970"/>
      <w:r>
        <w:rPr>
          <w:b/>
          <w:bCs/>
          <w:color w:val="auto"/>
          <w:spacing w:val="-8"/>
          <w:sz w:val="24"/>
          <w:szCs w:val="24"/>
          <w:highlight w:val="none"/>
          <w:lang w:eastAsia="zh-CN"/>
        </w:rPr>
        <w:t>1.评标方法</w:t>
      </w:r>
      <w:bookmarkEnd w:id="66"/>
    </w:p>
    <w:p w14:paraId="3EF7401E">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本次评标采用综合评估法。评标委员会对满足招标文件实质性要求的投标文件，按照本章第2.2款规定的评分标准进行打分，推荐三名中标候选人。</w:t>
      </w:r>
    </w:p>
    <w:p w14:paraId="68BF6165">
      <w:pPr>
        <w:pStyle w:val="8"/>
        <w:spacing w:before="181" w:line="290" w:lineRule="auto"/>
        <w:ind w:left="38" w:firstLine="484"/>
        <w:outlineLvl w:val="1"/>
        <w:rPr>
          <w:rFonts w:hint="eastAsia"/>
          <w:color w:val="auto"/>
          <w:spacing w:val="-1"/>
          <w:sz w:val="24"/>
          <w:szCs w:val="24"/>
          <w:highlight w:val="none"/>
          <w:lang w:eastAsia="zh-CN"/>
        </w:rPr>
      </w:pPr>
      <w:bookmarkStart w:id="67" w:name="_Toc8212"/>
      <w:r>
        <w:rPr>
          <w:color w:val="auto"/>
          <w:spacing w:val="-1"/>
          <w:sz w:val="24"/>
          <w:szCs w:val="24"/>
          <w:highlight w:val="none"/>
          <w:lang w:eastAsia="zh-CN"/>
        </w:rPr>
        <w:t>2.评审标准</w:t>
      </w:r>
      <w:bookmarkEnd w:id="67"/>
    </w:p>
    <w:p w14:paraId="7E930175">
      <w:pPr>
        <w:pStyle w:val="8"/>
        <w:spacing w:before="181" w:line="290" w:lineRule="auto"/>
        <w:ind w:left="38" w:firstLine="484"/>
        <w:outlineLvl w:val="2"/>
        <w:rPr>
          <w:rFonts w:hint="eastAsia"/>
          <w:color w:val="auto"/>
          <w:spacing w:val="-1"/>
          <w:sz w:val="24"/>
          <w:szCs w:val="24"/>
          <w:highlight w:val="none"/>
          <w:lang w:eastAsia="zh-CN"/>
        </w:rPr>
      </w:pPr>
      <w:r>
        <w:rPr>
          <w:color w:val="auto"/>
          <w:spacing w:val="-1"/>
          <w:sz w:val="24"/>
          <w:szCs w:val="24"/>
          <w:highlight w:val="none"/>
          <w:lang w:eastAsia="zh-CN"/>
        </w:rPr>
        <w:t>2.1初步评审标准</w:t>
      </w:r>
    </w:p>
    <w:p w14:paraId="53086740">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2.1.1形式评审标准：见评标办法前附表。</w:t>
      </w:r>
    </w:p>
    <w:p w14:paraId="32A6FF8A">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2.1.2资格评审标准：见评标办法前附表。</w:t>
      </w:r>
    </w:p>
    <w:p w14:paraId="2C5DAED7">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2.1.3响应性评审标准：见评标办法前附表。</w:t>
      </w:r>
    </w:p>
    <w:p w14:paraId="54F856D0">
      <w:pPr>
        <w:pStyle w:val="8"/>
        <w:spacing w:before="181" w:line="290" w:lineRule="auto"/>
        <w:ind w:left="38" w:firstLine="484"/>
        <w:outlineLvl w:val="2"/>
        <w:rPr>
          <w:rFonts w:hint="eastAsia"/>
          <w:color w:val="auto"/>
          <w:spacing w:val="-1"/>
          <w:sz w:val="24"/>
          <w:szCs w:val="24"/>
          <w:highlight w:val="none"/>
          <w:lang w:eastAsia="zh-CN"/>
        </w:rPr>
      </w:pPr>
      <w:r>
        <w:rPr>
          <w:color w:val="auto"/>
          <w:spacing w:val="-1"/>
          <w:sz w:val="24"/>
          <w:szCs w:val="24"/>
          <w:highlight w:val="none"/>
          <w:lang w:eastAsia="zh-CN"/>
        </w:rPr>
        <w:t>2.2分值构成与评分标准</w:t>
      </w:r>
    </w:p>
    <w:p w14:paraId="0259915E">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2.2.1分值构成</w:t>
      </w:r>
    </w:p>
    <w:p w14:paraId="308133FE">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见评标办法前附表。</w:t>
      </w:r>
    </w:p>
    <w:p w14:paraId="0AFD59A5">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2.2.2评分标准</w:t>
      </w:r>
    </w:p>
    <w:p w14:paraId="5EA3D072">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见评标办法前附表。</w:t>
      </w:r>
    </w:p>
    <w:p w14:paraId="12F04EAC">
      <w:pPr>
        <w:pStyle w:val="8"/>
        <w:spacing w:before="181" w:line="290" w:lineRule="auto"/>
        <w:ind w:left="38" w:firstLine="484"/>
        <w:outlineLvl w:val="1"/>
        <w:rPr>
          <w:rFonts w:hint="eastAsia"/>
          <w:color w:val="auto"/>
          <w:spacing w:val="-1"/>
          <w:sz w:val="24"/>
          <w:szCs w:val="24"/>
          <w:highlight w:val="none"/>
          <w:lang w:eastAsia="zh-CN"/>
        </w:rPr>
      </w:pPr>
      <w:bookmarkStart w:id="68" w:name="_Toc30034"/>
      <w:r>
        <w:rPr>
          <w:color w:val="auto"/>
          <w:spacing w:val="-1"/>
          <w:sz w:val="24"/>
          <w:szCs w:val="24"/>
          <w:highlight w:val="none"/>
          <w:lang w:eastAsia="zh-CN"/>
        </w:rPr>
        <w:t>3.评标程序</w:t>
      </w:r>
      <w:bookmarkEnd w:id="68"/>
    </w:p>
    <w:p w14:paraId="37761A24">
      <w:pPr>
        <w:pStyle w:val="8"/>
        <w:spacing w:before="181" w:line="290" w:lineRule="auto"/>
        <w:ind w:left="38" w:firstLine="484"/>
        <w:outlineLvl w:val="2"/>
        <w:rPr>
          <w:rFonts w:hint="eastAsia"/>
          <w:color w:val="auto"/>
          <w:spacing w:val="-1"/>
          <w:sz w:val="24"/>
          <w:szCs w:val="24"/>
          <w:highlight w:val="none"/>
          <w:lang w:eastAsia="zh-CN"/>
        </w:rPr>
      </w:pPr>
      <w:r>
        <w:rPr>
          <w:color w:val="auto"/>
          <w:spacing w:val="-1"/>
          <w:sz w:val="24"/>
          <w:szCs w:val="24"/>
          <w:highlight w:val="none"/>
          <w:lang w:eastAsia="zh-CN"/>
        </w:rPr>
        <w:t>3.1初步评审</w:t>
      </w:r>
    </w:p>
    <w:p w14:paraId="311431E1">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3.1.1评标委员会可以要求投标人提交第二章“投标人须知”第1.4.1项规定的有关证明和证件的原件扫描件，以便核验。评标委员会依据本章的第1.4.1项规定的标准对投标文件进行初步评审。有一项不符合评审标准的，评标委员会应当否决其投标。</w:t>
      </w:r>
    </w:p>
    <w:p w14:paraId="459183E2">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3.1.2投标人有以下情形之一的，评标委员会应当否决其投标：</w:t>
      </w:r>
    </w:p>
    <w:p w14:paraId="2C644F4A">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（1）第二章“投标人须知”第1.4.3项规定的任何一种情形的；</w:t>
      </w:r>
    </w:p>
    <w:p w14:paraId="0F279178">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（2）串通投标或弄虚作假或有其他违法行为的；</w:t>
      </w:r>
    </w:p>
    <w:p w14:paraId="023C457F">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（3）不按评标委员会要求澄清、说明或补正的。</w:t>
      </w:r>
    </w:p>
    <w:p w14:paraId="438DFDFB">
      <w:pPr>
        <w:pStyle w:val="8"/>
        <w:spacing w:before="181" w:line="290" w:lineRule="auto"/>
        <w:ind w:left="38" w:firstLine="484"/>
        <w:outlineLvl w:val="2"/>
        <w:rPr>
          <w:rFonts w:hint="eastAsia"/>
          <w:color w:val="auto"/>
          <w:spacing w:val="-1"/>
          <w:sz w:val="24"/>
          <w:szCs w:val="24"/>
          <w:highlight w:val="none"/>
          <w:lang w:eastAsia="zh-CN"/>
        </w:rPr>
      </w:pPr>
      <w:r>
        <w:rPr>
          <w:color w:val="auto"/>
          <w:spacing w:val="-1"/>
          <w:sz w:val="24"/>
          <w:szCs w:val="24"/>
          <w:highlight w:val="none"/>
          <w:lang w:eastAsia="zh-CN"/>
        </w:rPr>
        <w:t>3.2详细评审</w:t>
      </w:r>
    </w:p>
    <w:p w14:paraId="55C3790C">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3.2.1评标委员会按本章第2.2款规定的量化因素和标准进行打分，并计算出综合评估得分。</w:t>
      </w:r>
    </w:p>
    <w:p w14:paraId="6771F1AA">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3.2.2评分分值计算保留小数点后两位。</w:t>
      </w:r>
    </w:p>
    <w:p w14:paraId="45A18DD6">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3.2.3投标人得分=商务标得分+技术标得分+投标报价得分。</w:t>
      </w:r>
    </w:p>
    <w:p w14:paraId="11D65EE4">
      <w:pPr>
        <w:pStyle w:val="8"/>
        <w:spacing w:before="181" w:line="290" w:lineRule="auto"/>
        <w:ind w:left="38" w:firstLine="484"/>
        <w:outlineLvl w:val="2"/>
        <w:rPr>
          <w:rFonts w:hint="eastAsia"/>
          <w:color w:val="auto"/>
          <w:spacing w:val="-1"/>
          <w:sz w:val="24"/>
          <w:szCs w:val="24"/>
          <w:highlight w:val="none"/>
          <w:lang w:eastAsia="zh-CN"/>
        </w:rPr>
      </w:pPr>
      <w:r>
        <w:rPr>
          <w:color w:val="auto"/>
          <w:spacing w:val="-1"/>
          <w:sz w:val="24"/>
          <w:szCs w:val="24"/>
          <w:highlight w:val="none"/>
          <w:lang w:eastAsia="zh-CN"/>
        </w:rPr>
        <w:t>3.3投标文件的澄清和补正</w:t>
      </w:r>
    </w:p>
    <w:p w14:paraId="775E0F82">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3.3.1在评标过程中，评标委员会可以书面形式要求投标人对所提交投标文件中不明确的内容进行书面澄清或说明，或者对细微偏差进行补正。评标委员会不接受投标人主动提出的澄清、说明或补正。</w:t>
      </w:r>
    </w:p>
    <w:p w14:paraId="67E729EE">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3.3.2澄清、说明和补正不得改变投标文件的实质性内容。投标人的书面澄清、说明和补正属于投标文件的组成部分。</w:t>
      </w:r>
    </w:p>
    <w:p w14:paraId="4B576A42">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3.3.3评标委员会对投标人提交的澄清、说明或补正有疑问的，可以要求投标人进一步澄清、说明或补正，直至满足评标委员会的要求。</w:t>
      </w:r>
    </w:p>
    <w:p w14:paraId="2A3F58B0">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3.4评标结果</w:t>
      </w:r>
    </w:p>
    <w:p w14:paraId="69595F94">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3.4.1由评标委员会从通过形式、资格、响应性审查的投标人中，按综合得分从高到低排序，推荐</w:t>
      </w:r>
      <w:r>
        <w:rPr>
          <w:rFonts w:hint="eastAsia"/>
          <w:color w:val="auto"/>
          <w:spacing w:val="-1"/>
          <w:sz w:val="24"/>
          <w:szCs w:val="24"/>
          <w:highlight w:val="none"/>
          <w:lang w:eastAsia="zh-CN"/>
        </w:rPr>
        <w:t>前</w:t>
      </w:r>
      <w:r>
        <w:rPr>
          <w:color w:val="auto"/>
          <w:spacing w:val="-1"/>
          <w:sz w:val="24"/>
          <w:szCs w:val="24"/>
          <w:highlight w:val="none"/>
          <w:lang w:eastAsia="zh-CN"/>
        </w:rPr>
        <w:t>三名</w:t>
      </w:r>
      <w:r>
        <w:rPr>
          <w:rFonts w:hint="eastAsia"/>
          <w:color w:val="auto"/>
          <w:spacing w:val="-1"/>
          <w:sz w:val="24"/>
          <w:szCs w:val="24"/>
          <w:highlight w:val="none"/>
          <w:lang w:eastAsia="zh-CN"/>
        </w:rPr>
        <w:t>不排序</w:t>
      </w:r>
      <w:r>
        <w:rPr>
          <w:color w:val="auto"/>
          <w:spacing w:val="-1"/>
          <w:sz w:val="24"/>
          <w:szCs w:val="24"/>
          <w:highlight w:val="none"/>
          <w:lang w:eastAsia="zh-CN"/>
        </w:rPr>
        <w:t>中标候选人。</w:t>
      </w:r>
    </w:p>
    <w:p w14:paraId="3E58A349">
      <w:pPr>
        <w:pStyle w:val="8"/>
        <w:spacing w:before="181" w:line="290" w:lineRule="auto"/>
        <w:ind w:left="38" w:firstLine="484"/>
        <w:rPr>
          <w:rFonts w:hint="eastAsia"/>
          <w:color w:val="auto"/>
          <w:spacing w:val="-1"/>
          <w:sz w:val="24"/>
          <w:szCs w:val="24"/>
          <w:highlight w:val="none"/>
          <w:lang w:eastAsia="zh-CN"/>
        </w:rPr>
      </w:pPr>
      <w:r>
        <w:rPr>
          <w:color w:val="auto"/>
          <w:spacing w:val="-1"/>
          <w:sz w:val="24"/>
          <w:szCs w:val="24"/>
          <w:highlight w:val="none"/>
          <w:lang w:eastAsia="zh-CN"/>
        </w:rPr>
        <w:t>3.4.2评标委员会完成评标后，应当向招标人提交书面评标报告。</w:t>
      </w:r>
    </w:p>
    <w:p w14:paraId="4A840BCF">
      <w:pPr>
        <w:spacing w:line="241" w:lineRule="auto"/>
        <w:rPr>
          <w:color w:val="auto"/>
          <w:highlight w:val="none"/>
          <w:lang w:eastAsia="zh-CN"/>
        </w:rPr>
      </w:pPr>
    </w:p>
    <w:p w14:paraId="63FC7933">
      <w:pPr>
        <w:pStyle w:val="8"/>
        <w:rPr>
          <w:rFonts w:hint="eastAsia"/>
          <w:color w:val="auto"/>
          <w:sz w:val="24"/>
          <w:szCs w:val="24"/>
          <w:highlight w:val="none"/>
          <w:lang w:eastAsia="zh-CN"/>
        </w:rPr>
      </w:pPr>
    </w:p>
    <w:p w14:paraId="6E5B6D43">
      <w:pPr>
        <w:pStyle w:val="8"/>
        <w:rPr>
          <w:rFonts w:hint="eastAsia"/>
          <w:color w:val="auto"/>
          <w:sz w:val="24"/>
          <w:szCs w:val="24"/>
          <w:highlight w:val="none"/>
          <w:lang w:eastAsia="zh-CN"/>
        </w:rPr>
        <w:sectPr>
          <w:headerReference r:id="rId17" w:type="default"/>
          <w:footerReference r:id="rId18" w:type="default"/>
          <w:pgSz w:w="11906" w:h="16839"/>
          <w:pgMar w:top="1134" w:right="1417" w:bottom="1134" w:left="1417" w:header="0" w:footer="991" w:gutter="0"/>
          <w:cols w:space="720" w:num="1"/>
        </w:sectPr>
      </w:pPr>
    </w:p>
    <w:p w14:paraId="2B40D928">
      <w:pPr>
        <w:pStyle w:val="8"/>
        <w:spacing w:before="105" w:line="219" w:lineRule="auto"/>
        <w:ind w:left="2508"/>
        <w:outlineLvl w:val="0"/>
        <w:rPr>
          <w:rFonts w:hint="eastAsia"/>
          <w:color w:val="auto"/>
          <w:highlight w:val="none"/>
          <w:lang w:eastAsia="zh-CN"/>
        </w:rPr>
      </w:pPr>
      <w:bookmarkStart w:id="69" w:name="_Toc4109"/>
      <w:bookmarkStart w:id="70" w:name="_Toc21806"/>
      <w:r>
        <w:rPr>
          <w:b/>
          <w:bCs/>
          <w:color w:val="auto"/>
          <w:spacing w:val="-4"/>
          <w:highlight w:val="none"/>
          <w:lang w:eastAsia="zh-CN"/>
        </w:rPr>
        <w:t>第四章合同条款及格式</w:t>
      </w:r>
      <w:bookmarkEnd w:id="69"/>
      <w:bookmarkEnd w:id="70"/>
    </w:p>
    <w:p w14:paraId="4A220572">
      <w:pPr>
        <w:pStyle w:val="8"/>
        <w:spacing w:before="78" w:line="219" w:lineRule="auto"/>
        <w:ind w:left="831"/>
        <w:rPr>
          <w:rFonts w:hint="eastAsia"/>
          <w:color w:val="auto"/>
          <w:sz w:val="24"/>
          <w:szCs w:val="24"/>
          <w:highlight w:val="none"/>
          <w:lang w:eastAsia="zh-CN"/>
        </w:rPr>
      </w:pPr>
      <w:r>
        <w:rPr>
          <w:color w:val="auto"/>
          <w:spacing w:val="-1"/>
          <w:sz w:val="24"/>
          <w:szCs w:val="24"/>
          <w:highlight w:val="none"/>
          <w:lang w:eastAsia="zh-CN"/>
        </w:rPr>
        <w:t>根据招标文件要求，参照《建设项目工程总承包合同示范文本》</w:t>
      </w:r>
    </w:p>
    <w:p w14:paraId="72307D2E">
      <w:pPr>
        <w:pStyle w:val="8"/>
        <w:spacing w:before="184" w:line="220" w:lineRule="auto"/>
        <w:jc w:val="center"/>
        <w:outlineLvl w:val="1"/>
        <w:rPr>
          <w:rFonts w:hint="default"/>
          <w:color w:val="auto"/>
          <w:sz w:val="24"/>
          <w:szCs w:val="24"/>
          <w:highlight w:val="none"/>
          <w:lang w:val="en-US" w:eastAsia="zh-CN"/>
        </w:rPr>
      </w:pPr>
      <w:bookmarkStart w:id="71" w:name="_Toc5163"/>
      <w:r>
        <w:rPr>
          <w:color w:val="auto"/>
          <w:spacing w:val="-2"/>
          <w:sz w:val="24"/>
          <w:szCs w:val="24"/>
          <w:highlight w:val="none"/>
          <w:lang w:eastAsia="zh-CN"/>
        </w:rPr>
        <w:t>（GF-2020-0216）协商签订</w:t>
      </w:r>
      <w:bookmarkEnd w:id="71"/>
      <w:r>
        <w:rPr>
          <w:rFonts w:hint="eastAsia"/>
          <w:color w:val="auto"/>
          <w:spacing w:val="-2"/>
          <w:sz w:val="24"/>
          <w:szCs w:val="24"/>
          <w:highlight w:val="none"/>
          <w:lang w:eastAsia="zh-CN"/>
        </w:rPr>
        <w:t>，</w:t>
      </w:r>
      <w:r>
        <w:rPr>
          <w:rFonts w:hint="eastAsia"/>
          <w:color w:val="auto"/>
          <w:spacing w:val="-2"/>
          <w:sz w:val="24"/>
          <w:szCs w:val="24"/>
          <w:highlight w:val="none"/>
          <w:lang w:val="en-US" w:eastAsia="zh-CN"/>
        </w:rPr>
        <w:t>同时增加运营的内容</w:t>
      </w:r>
    </w:p>
    <w:p w14:paraId="2E01D7D1">
      <w:pPr>
        <w:spacing w:line="220" w:lineRule="auto"/>
        <w:rPr>
          <w:color w:val="auto"/>
          <w:sz w:val="24"/>
          <w:szCs w:val="24"/>
          <w:highlight w:val="none"/>
          <w:lang w:eastAsia="zh-CN"/>
        </w:rPr>
        <w:sectPr>
          <w:headerReference r:id="rId19" w:type="default"/>
          <w:footerReference r:id="rId20" w:type="default"/>
          <w:pgSz w:w="11906" w:h="16839"/>
          <w:pgMar w:top="1134" w:right="1417" w:bottom="1134" w:left="1417" w:header="1104" w:footer="991" w:gutter="0"/>
          <w:cols w:space="720" w:num="1"/>
        </w:sectPr>
      </w:pPr>
    </w:p>
    <w:p w14:paraId="45A4DB54">
      <w:pPr>
        <w:pStyle w:val="8"/>
        <w:spacing w:before="104" w:line="219" w:lineRule="auto"/>
        <w:ind w:left="2829"/>
        <w:outlineLvl w:val="0"/>
        <w:rPr>
          <w:rFonts w:hint="eastAsia"/>
          <w:color w:val="auto"/>
          <w:highlight w:val="none"/>
          <w:lang w:eastAsia="zh-CN"/>
        </w:rPr>
      </w:pPr>
      <w:bookmarkStart w:id="72" w:name="bookmark76"/>
      <w:bookmarkEnd w:id="72"/>
      <w:bookmarkStart w:id="73" w:name="bookmark75"/>
      <w:bookmarkEnd w:id="73"/>
      <w:bookmarkStart w:id="74" w:name="_Toc24528"/>
      <w:bookmarkStart w:id="75" w:name="_Toc8943"/>
      <w:r>
        <w:rPr>
          <w:b/>
          <w:bCs/>
          <w:color w:val="auto"/>
          <w:spacing w:val="-4"/>
          <w:highlight w:val="none"/>
          <w:lang w:eastAsia="zh-CN"/>
        </w:rPr>
        <w:t>第五章发包人要求</w:t>
      </w:r>
      <w:bookmarkEnd w:id="74"/>
      <w:r>
        <w:rPr>
          <w:rFonts w:hint="eastAsia"/>
          <w:b/>
          <w:bCs/>
          <w:color w:val="auto"/>
          <w:spacing w:val="-4"/>
          <w:highlight w:val="none"/>
          <w:lang w:eastAsia="zh-CN"/>
        </w:rPr>
        <w:t>（设计任务书）</w:t>
      </w:r>
      <w:bookmarkEnd w:id="75"/>
    </w:p>
    <w:p w14:paraId="6049C43B">
      <w:pPr>
        <w:spacing w:line="360" w:lineRule="auto"/>
        <w:ind w:firstLine="420" w:firstLineChars="200"/>
        <w:outlineLvl w:val="1"/>
        <w:rPr>
          <w:rFonts w:hint="eastAsia"/>
          <w:color w:val="auto"/>
          <w:highlight w:val="none"/>
          <w:lang w:eastAsia="zh-CN"/>
        </w:rPr>
      </w:pPr>
    </w:p>
    <w:p w14:paraId="79D88830">
      <w:pPr>
        <w:keepNext w:val="0"/>
        <w:keepLines w:val="0"/>
        <w:pageBreakBefore w:val="0"/>
        <w:widowControl/>
        <w:overflowPunct/>
        <w:topLinePunct w:val="0"/>
        <w:autoSpaceDE w:val="0"/>
        <w:autoSpaceDN w:val="0"/>
        <w:bidi w:val="0"/>
        <w:adjustRightInd w:val="0"/>
        <w:snapToGrid w:val="0"/>
        <w:spacing w:beforeAutospacing="0" w:afterAutospacing="0"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一、技术要求</w:t>
      </w:r>
    </w:p>
    <w:p w14:paraId="6E22E9E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firstLine="478" w:firstLineChars="200"/>
        <w:jc w:val="left"/>
        <w:textAlignment w:val="baseline"/>
        <w:rPr>
          <w:rFonts w:hint="eastAsia" w:ascii="宋体" w:hAnsi="宋体" w:eastAsia="宋体" w:cs="宋体"/>
          <w:b/>
          <w:bCs/>
          <w:snapToGrid w:val="0"/>
          <w:color w:val="auto"/>
          <w:spacing w:val="-1"/>
          <w:kern w:val="0"/>
          <w:sz w:val="24"/>
          <w:szCs w:val="24"/>
          <w:highlight w:val="none"/>
          <w:lang w:val="en-US" w:eastAsia="en-US" w:bidi="ar-SA"/>
        </w:rPr>
      </w:pPr>
      <w:r>
        <w:rPr>
          <w:rFonts w:hint="eastAsia" w:ascii="宋体" w:hAnsi="宋体" w:eastAsia="宋体" w:cs="宋体"/>
          <w:b/>
          <w:bCs/>
          <w:snapToGrid w:val="0"/>
          <w:color w:val="auto"/>
          <w:spacing w:val="-1"/>
          <w:kern w:val="0"/>
          <w:sz w:val="24"/>
          <w:szCs w:val="24"/>
          <w:highlight w:val="none"/>
          <w:lang w:val="en-US" w:eastAsia="zh-CN" w:bidi="ar-SA"/>
        </w:rPr>
        <w:t>1</w:t>
      </w:r>
      <w:r>
        <w:rPr>
          <w:rFonts w:hint="eastAsia" w:ascii="宋体" w:hAnsi="宋体" w:eastAsia="宋体" w:cs="宋体"/>
          <w:b/>
          <w:bCs/>
          <w:snapToGrid w:val="0"/>
          <w:color w:val="auto"/>
          <w:spacing w:val="-1"/>
          <w:kern w:val="0"/>
          <w:sz w:val="24"/>
          <w:szCs w:val="24"/>
          <w:highlight w:val="none"/>
          <w:lang w:val="en-US" w:eastAsia="en-US" w:bidi="ar-SA"/>
        </w:rPr>
        <w:t>、项目建设概况</w:t>
      </w:r>
    </w:p>
    <w:p w14:paraId="4C73A8C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en-US" w:bidi="ar-SA"/>
        </w:rPr>
      </w:pPr>
      <w:r>
        <w:rPr>
          <w:rFonts w:hint="eastAsia" w:ascii="宋体" w:hAnsi="宋体" w:eastAsia="宋体" w:cs="宋体"/>
          <w:b/>
          <w:snapToGrid w:val="0"/>
          <w:color w:val="auto"/>
          <w:spacing w:val="-14"/>
          <w:kern w:val="0"/>
          <w:sz w:val="24"/>
          <w:szCs w:val="24"/>
          <w:highlight w:val="none"/>
          <w:lang w:val="en-US" w:eastAsia="zh-CN" w:bidi="ar-SA"/>
        </w:rPr>
        <w:t>（</w:t>
      </w:r>
      <w:r>
        <w:rPr>
          <w:rFonts w:hint="eastAsia" w:ascii="宋体" w:hAnsi="宋体" w:eastAsia="宋体" w:cs="宋体"/>
          <w:b/>
          <w:snapToGrid w:val="0"/>
          <w:color w:val="auto"/>
          <w:spacing w:val="-14"/>
          <w:kern w:val="0"/>
          <w:sz w:val="24"/>
          <w:szCs w:val="24"/>
          <w:highlight w:val="none"/>
          <w:lang w:val="en-US" w:eastAsia="en-US" w:bidi="ar-SA"/>
        </w:rPr>
        <w:t>1</w:t>
      </w:r>
      <w:r>
        <w:rPr>
          <w:rFonts w:hint="eastAsia" w:ascii="宋体" w:hAnsi="宋体" w:eastAsia="宋体" w:cs="宋体"/>
          <w:b/>
          <w:snapToGrid w:val="0"/>
          <w:color w:val="auto"/>
          <w:spacing w:val="-14"/>
          <w:kern w:val="0"/>
          <w:sz w:val="24"/>
          <w:szCs w:val="24"/>
          <w:highlight w:val="none"/>
          <w:lang w:val="en-US" w:eastAsia="zh-CN" w:bidi="ar-SA"/>
        </w:rPr>
        <w:t>）</w:t>
      </w:r>
      <w:r>
        <w:rPr>
          <w:rFonts w:hint="eastAsia" w:ascii="宋体" w:hAnsi="宋体" w:eastAsia="宋体" w:cs="宋体"/>
          <w:b/>
          <w:snapToGrid w:val="0"/>
          <w:color w:val="auto"/>
          <w:spacing w:val="-14"/>
          <w:kern w:val="0"/>
          <w:sz w:val="24"/>
          <w:szCs w:val="24"/>
          <w:highlight w:val="none"/>
          <w:lang w:val="en-US" w:eastAsia="en-US" w:bidi="ar-SA"/>
        </w:rPr>
        <w:t>、</w:t>
      </w:r>
      <w:r>
        <w:rPr>
          <w:rFonts w:hint="eastAsia" w:ascii="宋体" w:hAnsi="宋体" w:eastAsia="宋体" w:cs="宋体"/>
          <w:b/>
          <w:snapToGrid w:val="0"/>
          <w:color w:val="auto"/>
          <w:spacing w:val="-7"/>
          <w:kern w:val="0"/>
          <w:sz w:val="24"/>
          <w:szCs w:val="24"/>
          <w:highlight w:val="none"/>
          <w:lang w:val="en-US" w:eastAsia="en-US" w:bidi="ar-SA"/>
        </w:rPr>
        <w:t>工程改造范围</w:t>
      </w:r>
    </w:p>
    <w:p w14:paraId="0C1E586C">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工程建设地点主要位于余江区中心城区，工程范围主要包括世纪阳光大道片区、白塔河西岸片区、中洲片区、马鞍岭片区以、白塔东干渠片区及余江污水处理厂，治理范围面积16平方公里。</w:t>
      </w:r>
    </w:p>
    <w:p w14:paraId="0332EC53">
      <w:pPr>
        <w:keepNext w:val="0"/>
        <w:keepLines w:val="0"/>
        <w:pageBreakBefore w:val="0"/>
        <w:widowControl/>
        <w:overflowPunct/>
        <w:topLinePunct w:val="0"/>
        <w:autoSpaceDE w:val="0"/>
        <w:autoSpaceDN w:val="0"/>
        <w:bidi w:val="0"/>
        <w:adjustRightInd w:val="0"/>
        <w:snapToGrid w:val="0"/>
        <w:spacing w:beforeAutospacing="0" w:afterAutospacing="0"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707392" behindDoc="0" locked="0" layoutInCell="1" allowOverlap="1">
                <wp:simplePos x="0" y="0"/>
                <wp:positionH relativeFrom="column">
                  <wp:posOffset>527050</wp:posOffset>
                </wp:positionH>
                <wp:positionV relativeFrom="paragraph">
                  <wp:posOffset>1381125</wp:posOffset>
                </wp:positionV>
                <wp:extent cx="4719320" cy="2710815"/>
                <wp:effectExtent l="25400" t="25400" r="25400" b="37465"/>
                <wp:wrapNone/>
                <wp:docPr id="10" name="任意多边形 10"/>
                <wp:cNvGraphicFramePr/>
                <a:graphic xmlns:a="http://schemas.openxmlformats.org/drawingml/2006/main">
                  <a:graphicData uri="http://schemas.microsoft.com/office/word/2010/wordprocessingShape">
                    <wps:wsp>
                      <wps:cNvSpPr/>
                      <wps:spPr>
                        <a:xfrm>
                          <a:off x="1460500" y="4474210"/>
                          <a:ext cx="4719320" cy="2710815"/>
                        </a:xfrm>
                        <a:custGeom>
                          <a:avLst/>
                          <a:gdLst>
                            <a:gd name="connisteX0" fmla="*/ 1203960 w 4719320"/>
                            <a:gd name="connsiteY0" fmla="*/ 1663065 h 2710815"/>
                            <a:gd name="connisteX1" fmla="*/ 0 w 4719320"/>
                            <a:gd name="connsiteY1" fmla="*/ 1394460 h 2710815"/>
                            <a:gd name="connisteX2" fmla="*/ 199390 w 4719320"/>
                            <a:gd name="connsiteY2" fmla="*/ 822960 h 2710815"/>
                            <a:gd name="connisteX3" fmla="*/ 649605 w 4719320"/>
                            <a:gd name="connsiteY3" fmla="*/ 892175 h 2710815"/>
                            <a:gd name="connisteX4" fmla="*/ 1359535 w 4719320"/>
                            <a:gd name="connsiteY4" fmla="*/ 814070 h 2710815"/>
                            <a:gd name="connisteX5" fmla="*/ 1714500 w 4719320"/>
                            <a:gd name="connsiteY5" fmla="*/ 770890 h 2710815"/>
                            <a:gd name="connisteX6" fmla="*/ 1740535 w 4719320"/>
                            <a:gd name="connsiteY6" fmla="*/ 623570 h 2710815"/>
                            <a:gd name="connisteX7" fmla="*/ 1654175 w 4719320"/>
                            <a:gd name="connsiteY7" fmla="*/ 459105 h 2710815"/>
                            <a:gd name="connisteX8" fmla="*/ 1654175 w 4719320"/>
                            <a:gd name="connsiteY8" fmla="*/ 389890 h 2710815"/>
                            <a:gd name="connisteX9" fmla="*/ 1809750 w 4719320"/>
                            <a:gd name="connsiteY9" fmla="*/ 329565 h 2710815"/>
                            <a:gd name="connisteX10" fmla="*/ 2399030 w 4719320"/>
                            <a:gd name="connsiteY10" fmla="*/ 17780 h 2710815"/>
                            <a:gd name="connisteX11" fmla="*/ 2546350 w 4719320"/>
                            <a:gd name="connsiteY11" fmla="*/ 0 h 2710815"/>
                            <a:gd name="connisteX12" fmla="*/ 3264535 w 4719320"/>
                            <a:gd name="connsiteY12" fmla="*/ 277495 h 2710815"/>
                            <a:gd name="connisteX13" fmla="*/ 3152140 w 4719320"/>
                            <a:gd name="connsiteY13" fmla="*/ 554355 h 2710815"/>
                            <a:gd name="connisteX14" fmla="*/ 3143250 w 4719320"/>
                            <a:gd name="connsiteY14" fmla="*/ 675640 h 2710815"/>
                            <a:gd name="connisteX15" fmla="*/ 3368675 w 4719320"/>
                            <a:gd name="connsiteY15" fmla="*/ 788035 h 2710815"/>
                            <a:gd name="connisteX16" fmla="*/ 3559175 w 4719320"/>
                            <a:gd name="connsiteY16" fmla="*/ 805815 h 2710815"/>
                            <a:gd name="connisteX17" fmla="*/ 4494530 w 4719320"/>
                            <a:gd name="connsiteY17" fmla="*/ 848995 h 2710815"/>
                            <a:gd name="connisteX18" fmla="*/ 4719320 w 4719320"/>
                            <a:gd name="connsiteY18" fmla="*/ 909320 h 2710815"/>
                            <a:gd name="connisteX19" fmla="*/ 4702175 w 4719320"/>
                            <a:gd name="connsiteY19" fmla="*/ 1749425 h 2710815"/>
                            <a:gd name="connisteX20" fmla="*/ 3949065 w 4719320"/>
                            <a:gd name="connsiteY20" fmla="*/ 1853565 h 2710815"/>
                            <a:gd name="connisteX21" fmla="*/ 4009390 w 4719320"/>
                            <a:gd name="connsiteY21" fmla="*/ 2173605 h 2710815"/>
                            <a:gd name="connisteX22" fmla="*/ 3238500 w 4719320"/>
                            <a:gd name="connsiteY22" fmla="*/ 2277745 h 2710815"/>
                            <a:gd name="connisteX23" fmla="*/ 3256280 w 4719320"/>
                            <a:gd name="connsiteY23" fmla="*/ 2459355 h 2710815"/>
                            <a:gd name="connisteX24" fmla="*/ 2952750 w 4719320"/>
                            <a:gd name="connsiteY24" fmla="*/ 2520315 h 2710815"/>
                            <a:gd name="connisteX25" fmla="*/ 3030855 w 4719320"/>
                            <a:gd name="connsiteY25" fmla="*/ 2640965 h 2710815"/>
                            <a:gd name="connisteX26" fmla="*/ 2468245 w 4719320"/>
                            <a:gd name="connsiteY26" fmla="*/ 2710815 h 2710815"/>
                            <a:gd name="connisteX27" fmla="*/ 2139315 w 4719320"/>
                            <a:gd name="connsiteY27" fmla="*/ 2502535 h 2710815"/>
                            <a:gd name="connisteX28" fmla="*/ 2069465 w 4719320"/>
                            <a:gd name="connsiteY28" fmla="*/ 2364105 h 2710815"/>
                            <a:gd name="connisteX29" fmla="*/ 2069465 w 4719320"/>
                            <a:gd name="connsiteY29" fmla="*/ 2190750 h 2710815"/>
                            <a:gd name="connisteX30" fmla="*/ 2087245 w 4719320"/>
                            <a:gd name="connsiteY30" fmla="*/ 1905000 h 2710815"/>
                            <a:gd name="connisteX31" fmla="*/ 1203960 w 4719320"/>
                            <a:gd name="connsiteY31" fmla="*/ 1663065 h 271081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Lst>
                          <a:rect l="l" t="t" r="r" b="b"/>
                          <a:pathLst>
                            <a:path w="4719320" h="2710815">
                              <a:moveTo>
                                <a:pt x="1203960" y="1663065"/>
                              </a:moveTo>
                              <a:lnTo>
                                <a:pt x="0" y="1394460"/>
                              </a:lnTo>
                              <a:lnTo>
                                <a:pt x="199390" y="822960"/>
                              </a:lnTo>
                              <a:lnTo>
                                <a:pt x="649605" y="892175"/>
                              </a:lnTo>
                              <a:lnTo>
                                <a:pt x="1359535" y="814070"/>
                              </a:lnTo>
                              <a:lnTo>
                                <a:pt x="1714500" y="770890"/>
                              </a:lnTo>
                              <a:lnTo>
                                <a:pt x="1740535" y="623570"/>
                              </a:lnTo>
                              <a:lnTo>
                                <a:pt x="1654175" y="459105"/>
                              </a:lnTo>
                              <a:lnTo>
                                <a:pt x="1654175" y="389890"/>
                              </a:lnTo>
                              <a:lnTo>
                                <a:pt x="1809750" y="329565"/>
                              </a:lnTo>
                              <a:lnTo>
                                <a:pt x="2399030" y="17780"/>
                              </a:lnTo>
                              <a:lnTo>
                                <a:pt x="2546350" y="0"/>
                              </a:lnTo>
                              <a:lnTo>
                                <a:pt x="3264535" y="277495"/>
                              </a:lnTo>
                              <a:lnTo>
                                <a:pt x="3152140" y="554355"/>
                              </a:lnTo>
                              <a:lnTo>
                                <a:pt x="3143250" y="675640"/>
                              </a:lnTo>
                              <a:lnTo>
                                <a:pt x="3368675" y="788035"/>
                              </a:lnTo>
                              <a:lnTo>
                                <a:pt x="3559175" y="805815"/>
                              </a:lnTo>
                              <a:lnTo>
                                <a:pt x="4494530" y="848995"/>
                              </a:lnTo>
                              <a:lnTo>
                                <a:pt x="4719320" y="909320"/>
                              </a:lnTo>
                              <a:lnTo>
                                <a:pt x="4702175" y="1749425"/>
                              </a:lnTo>
                              <a:lnTo>
                                <a:pt x="3949065" y="1853565"/>
                              </a:lnTo>
                              <a:lnTo>
                                <a:pt x="4009390" y="2173605"/>
                              </a:lnTo>
                              <a:lnTo>
                                <a:pt x="3238500" y="2277745"/>
                              </a:lnTo>
                              <a:lnTo>
                                <a:pt x="3256280" y="2459355"/>
                              </a:lnTo>
                              <a:lnTo>
                                <a:pt x="2952750" y="2520315"/>
                              </a:lnTo>
                              <a:lnTo>
                                <a:pt x="3030855" y="2640965"/>
                              </a:lnTo>
                              <a:lnTo>
                                <a:pt x="2468245" y="2710815"/>
                              </a:lnTo>
                              <a:lnTo>
                                <a:pt x="2139315" y="2502535"/>
                              </a:lnTo>
                              <a:lnTo>
                                <a:pt x="2069465" y="2364105"/>
                              </a:lnTo>
                              <a:lnTo>
                                <a:pt x="2069465" y="2190750"/>
                              </a:lnTo>
                              <a:lnTo>
                                <a:pt x="2087245" y="1905000"/>
                              </a:lnTo>
                              <a:lnTo>
                                <a:pt x="1203960" y="1663065"/>
                              </a:lnTo>
                              <a:close/>
                            </a:path>
                          </a:pathLst>
                        </a:custGeom>
                        <a:noFill/>
                        <a:ln w="508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1.5pt;margin-top:108.75pt;height:213.45pt;width:371.6pt;z-index:251707392;mso-width-relative:page;mso-height-relative:page;" filled="f" stroked="t" coordsize="4719320,2710815" o:gfxdata="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" path="m1203960,1663065l0,1394460,199390,822960,649605,892175,1359535,814070,1714500,770890,1740535,623570,1654175,459105,1654175,389890,1809750,329565,2399030,17780,2546350,0,3264535,277495,3152140,554355,3143250,675640,3368675,788035,3559175,805815,4494530,848995,4719320,909320,4702175,1749425,3949065,1853565,4009390,2173605,3238500,2277745,3256280,2459355,2952750,2520315,3030855,2640965,2468245,2710815,2139315,2502535,2069465,2364105,2069465,2190750,2087245,1905000,1203960,1663065xe">
                <v:path o:connectlocs="1203960,1663065;0,1394460;199390,822960;649605,892175;1359535,814070;1714500,770890;1740535,623570;1654175,459105;1654175,389890;1809750,329565;2399030,17780;2546350,0;3264535,277495;3152140,554355;3143250,675640;3368675,788035;3559175,805815;4494530,848995;4719320,909320;4702175,1749425;3949065,1853565;4009390,2173605;3238500,2277745;3256280,2459355;2952750,2520315;3030855,2640965;2468245,2710815;2139315,2502535;2069465,2364105;2069465,2190750;2087245,1905000;1203960,1663065" o:connectangles="0,0,0,0,0,0,0,0,0,0,0,0,0,0,0,0,0,0,0,0,0,0,0,0,0,0,0,0,0,0,0,0"/>
                <v:fill on="f" focussize="0,0"/>
                <v:stroke weight="4pt" color="#FF0000 [2404]" joinstyle="round"/>
                <v:imagedata o:title=""/>
                <o:lock v:ext="edit" aspectratio="f"/>
              </v:shape>
            </w:pict>
          </mc:Fallback>
        </mc:AlternateContent>
      </w:r>
      <w:r>
        <w:rPr>
          <w:rFonts w:hint="eastAsia" w:ascii="宋体" w:hAnsi="宋体" w:eastAsia="宋体" w:cs="宋体"/>
          <w:color w:val="auto"/>
          <w:sz w:val="24"/>
          <w:szCs w:val="24"/>
          <w:highlight w:val="none"/>
        </w:rPr>
        <w:drawing>
          <wp:inline distT="0" distB="0" distL="114300" distR="114300">
            <wp:extent cx="5269230" cy="4133215"/>
            <wp:effectExtent l="0" t="0" r="3810" b="1206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65"/>
                    <a:stretch>
                      <a:fillRect/>
                    </a:stretch>
                  </pic:blipFill>
                  <pic:spPr>
                    <a:xfrm>
                      <a:off x="0" y="0"/>
                      <a:ext cx="5269230" cy="4133215"/>
                    </a:xfrm>
                    <a:prstGeom prst="rect">
                      <a:avLst/>
                    </a:prstGeom>
                    <a:noFill/>
                    <a:ln>
                      <a:noFill/>
                    </a:ln>
                  </pic:spPr>
                </pic:pic>
              </a:graphicData>
            </a:graphic>
          </wp:inline>
        </w:drawing>
      </w:r>
    </w:p>
    <w:p w14:paraId="53A0CB6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en-US" w:bidi="ar-SA"/>
        </w:rPr>
      </w:pPr>
      <w:r>
        <w:rPr>
          <w:rFonts w:hint="eastAsia" w:ascii="宋体" w:hAnsi="宋体" w:eastAsia="宋体" w:cs="宋体"/>
          <w:b/>
          <w:snapToGrid w:val="0"/>
          <w:color w:val="auto"/>
          <w:spacing w:val="-14"/>
          <w:kern w:val="0"/>
          <w:sz w:val="24"/>
          <w:szCs w:val="24"/>
          <w:highlight w:val="none"/>
          <w:lang w:val="en-US" w:eastAsia="zh-CN" w:bidi="ar-SA"/>
        </w:rPr>
        <w:t>（</w:t>
      </w:r>
      <w:r>
        <w:rPr>
          <w:rFonts w:hint="eastAsia" w:ascii="宋体" w:hAnsi="宋体" w:eastAsia="宋体" w:cs="宋体"/>
          <w:b/>
          <w:snapToGrid w:val="0"/>
          <w:color w:val="auto"/>
          <w:spacing w:val="-14"/>
          <w:kern w:val="0"/>
          <w:sz w:val="24"/>
          <w:szCs w:val="24"/>
          <w:highlight w:val="none"/>
          <w:lang w:val="en-US" w:eastAsia="en-US" w:bidi="ar-SA"/>
        </w:rPr>
        <w:t>2</w:t>
      </w:r>
      <w:r>
        <w:rPr>
          <w:rFonts w:hint="eastAsia" w:ascii="宋体" w:hAnsi="宋体" w:eastAsia="宋体" w:cs="宋体"/>
          <w:b/>
          <w:snapToGrid w:val="0"/>
          <w:color w:val="auto"/>
          <w:spacing w:val="-14"/>
          <w:kern w:val="0"/>
          <w:sz w:val="24"/>
          <w:szCs w:val="24"/>
          <w:highlight w:val="none"/>
          <w:lang w:val="en-US" w:eastAsia="zh-CN" w:bidi="ar-SA"/>
        </w:rPr>
        <w:t>）</w:t>
      </w:r>
      <w:r>
        <w:rPr>
          <w:rFonts w:hint="eastAsia" w:ascii="宋体" w:hAnsi="宋体" w:eastAsia="宋体" w:cs="宋体"/>
          <w:b/>
          <w:snapToGrid w:val="0"/>
          <w:color w:val="auto"/>
          <w:spacing w:val="-14"/>
          <w:kern w:val="0"/>
          <w:sz w:val="24"/>
          <w:szCs w:val="24"/>
          <w:highlight w:val="none"/>
          <w:lang w:val="en-US" w:eastAsia="en-US" w:bidi="ar-SA"/>
        </w:rPr>
        <w:t>、</w:t>
      </w:r>
      <w:r>
        <w:rPr>
          <w:rFonts w:hint="eastAsia" w:ascii="宋体" w:hAnsi="宋体" w:eastAsia="宋体" w:cs="宋体"/>
          <w:b/>
          <w:snapToGrid w:val="0"/>
          <w:color w:val="auto"/>
          <w:spacing w:val="-7"/>
          <w:kern w:val="0"/>
          <w:sz w:val="24"/>
          <w:szCs w:val="24"/>
          <w:highlight w:val="none"/>
          <w:lang w:val="en-US" w:eastAsia="en-US" w:bidi="ar-SA"/>
        </w:rPr>
        <w:t>本项目的基本概况</w:t>
      </w:r>
    </w:p>
    <w:p w14:paraId="44928D11">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default" w:ascii="宋体" w:hAnsi="宋体" w:eastAsia="宋体" w:cs="宋体"/>
          <w:snapToGrid w:val="0"/>
          <w:color w:val="auto"/>
          <w:spacing w:val="-1"/>
          <w:kern w:val="0"/>
          <w:sz w:val="24"/>
          <w:szCs w:val="24"/>
          <w:highlight w:val="none"/>
          <w:lang w:val="en-US" w:eastAsia="zh-CN" w:bidi="ar-SA"/>
        </w:rPr>
      </w:pPr>
      <w:bookmarkStart w:id="76" w:name="_Toc907"/>
      <w:r>
        <w:rPr>
          <w:rFonts w:hint="eastAsia" w:ascii="宋体" w:hAnsi="宋体" w:eastAsia="宋体" w:cs="宋体"/>
          <w:snapToGrid w:val="0"/>
          <w:color w:val="auto"/>
          <w:spacing w:val="-1"/>
          <w:kern w:val="0"/>
          <w:sz w:val="24"/>
          <w:szCs w:val="24"/>
          <w:highlight w:val="none"/>
          <w:lang w:val="en-US" w:eastAsia="zh-CN" w:bidi="ar-SA"/>
        </w:rPr>
        <w:t>包括排水管网混错接改造提升项目、源头小区雨污水管网改造及完善工程和污水处理厂扩容改造工程。包括如下三个方面：</w:t>
      </w:r>
    </w:p>
    <w:p w14:paraId="0A8F5745">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1）源头小区雨污水管网改造及完善工程</w:t>
      </w:r>
    </w:p>
    <w:p w14:paraId="78E1BF0D">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新建DN200-DN400污水管约109.26公里，新建De110-De160污水接户管及排出管约32.036公里，新建污水检查井约11635座，新建污水监测井约70座；新建DN300-DN800雨水管约29.734公里，新建雨水口连管约21.352公里，新建雨水检查井约2538座，新建雨水箅子1436座，新建雨水立管6884m；修复现状检查井约5137座，挖除现状化粪池约777座，对现状排水管线清淤累计约528.35公里，现状路面破除及恢复约54.08万平方米。</w:t>
      </w:r>
    </w:p>
    <w:p w14:paraId="6E9A8011">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2）排水管网混错接改造提升项目</w:t>
      </w:r>
    </w:p>
    <w:p w14:paraId="1EA6F8D8">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余江区排水管网混错接改造提升项目主要分为八部分，分别为①进厂总管工程；②杨柳路污水管上岸工程；③米厂路污水管工程；④中州和河东路污水管上岸工程；⑤排口整治工程；⑥金林双语学校污水管配套工程；⑦市政道路排水管网修复工程。</w:t>
      </w:r>
    </w:p>
    <w:p w14:paraId="0B7E2E60">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①进厂总管工程：自总泵站新建管道至城北污水处理厂，新建De630污水压力管2119米，DN1000污水重力管24米，并配套相关附属设施。</w:t>
      </w:r>
    </w:p>
    <w:p w14:paraId="70E22C3B">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②杨柳路污水管上岸工程：新建DN300污水管49米、DN400污水管567米、DN500污水管38米、DN600污水管1040米、DN800污水管172米、DN1000污水管937米，新建De450污水压力管344米，新建检查井64座，新建污水总泵站1座，建设规模：31248m3/d，水泵采用3用1备，单台水泵工况为：Q=434m3/h，H=16m，P=30kW。</w:t>
      </w:r>
    </w:p>
    <w:p w14:paraId="07E75693">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③米厂路污水管工程：De450污水压力管427米，并配套相关附属设施。</w:t>
      </w:r>
    </w:p>
    <w:p w14:paraId="66CC68D4">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④中州和河东路污水管上岸工程：新建DN300污水管19米、DN400污水管270米、DN500污水管817米、DN600污水管2486米、DN800污水管650米，新建De315污水压力管485米，新建检查井118座。</w:t>
      </w:r>
    </w:p>
    <w:p w14:paraId="503FE1B2">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⑤排口整治工程：新建DN300污水管116米，新建检查井4座。</w:t>
      </w:r>
    </w:p>
    <w:p w14:paraId="3C782305">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⑥金林双语学校污水管配套工程：新建DN300污水管190米、DN400污水管1693米，新建检查井88座，新建DN300雨水管142米、DN400雨水管330米，新建600×800钢筋混凝土箱涵56米，新建检查井16座。</w:t>
      </w:r>
    </w:p>
    <w:p w14:paraId="30EFAF4D">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⑦市政道路排水管网修复工程：新建DN200-DN800污水管长约20.2km，新建污水检查井约1546座；新建DN300-DN1200雨水管约10.4km，新建雨水检查井约493座；新建顶管工作井及接收井18座；对现状排水管进行CIPP紫外光固化长约7.7km，衬垫法修复长度约3.9km，局部树脂固化约1265处，不锈钢双胀圈约252处，现状检查井修复约1929座；新建城北地块污水提升泵站一座，规模约1900m3/d，对城西泵站、城东泵站及污水总泵站前池进行改造，增设</w:t>
      </w:r>
      <w:r>
        <w:rPr>
          <w:rFonts w:hint="eastAsia" w:ascii="宋体" w:hAnsi="宋体" w:eastAsia="宋体" w:cs="宋体"/>
          <w:snapToGrid w:val="0"/>
          <w:color w:val="auto"/>
          <w:spacing w:val="-1"/>
          <w:kern w:val="0"/>
          <w:sz w:val="24"/>
          <w:szCs w:val="24"/>
          <w:highlight w:val="none"/>
          <w:lang w:val="zh-CN" w:eastAsia="zh-CN" w:bidi="ar-SA"/>
        </w:rPr>
        <w:t>格栅除污机、螺旋输送机及生物除臭一体化装置</w:t>
      </w:r>
      <w:r>
        <w:rPr>
          <w:rFonts w:hint="eastAsia" w:ascii="宋体" w:hAnsi="宋体" w:eastAsia="宋体" w:cs="宋体"/>
          <w:snapToGrid w:val="0"/>
          <w:color w:val="auto"/>
          <w:spacing w:val="-1"/>
          <w:kern w:val="0"/>
          <w:sz w:val="24"/>
          <w:szCs w:val="24"/>
          <w:highlight w:val="none"/>
          <w:lang w:val="en-US" w:eastAsia="zh-CN" w:bidi="ar-SA"/>
        </w:rPr>
        <w:t>。</w:t>
      </w:r>
    </w:p>
    <w:p w14:paraId="27DC0629">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⑧智慧排水管控平台</w:t>
      </w:r>
    </w:p>
    <w:p w14:paraId="602756C7">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具体设计内容包括：信息资源规划和数据库建设、应用支撑系统建设、应用系统建设、数据处理和存储系统建设、终端系统及接口建设、网络系统建设、安全系统建设、运行维护系统建设、系统联调测试九个部分。</w:t>
      </w:r>
    </w:p>
    <w:p w14:paraId="6038F153">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终端系统及接口建设,具体建设内容如下：</w:t>
      </w:r>
    </w:p>
    <w:p w14:paraId="21607377">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（1）降雨量监测：包含2处雨情监测；</w:t>
      </w:r>
    </w:p>
    <w:p w14:paraId="0C3A5960">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（2）重点排水户监测：包含17个大型排水户水质在线监测，监测指标为COD。</w:t>
      </w:r>
    </w:p>
    <w:p w14:paraId="358373BE">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（3）易涝点监测：包含5处易涝点水位视频监测；</w:t>
      </w:r>
    </w:p>
    <w:p w14:paraId="0EFC1EE3">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（4）雨水管网监测：包含176处雨水管网液位监测；</w:t>
      </w:r>
    </w:p>
    <w:p w14:paraId="79399C4A">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（5）污水管网监测：包含20处污水管网流量、液位、COD监测，50个源头小区液位监测；</w:t>
      </w:r>
    </w:p>
    <w:p w14:paraId="322DBB12">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（6）污水泵站前池水质监测：包含5处污水泵站CODcr、氨氮在线监测。</w:t>
      </w:r>
    </w:p>
    <w:p w14:paraId="1F6E6281">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（7）排口监测：包含12处重点排口视频监测。</w:t>
      </w:r>
    </w:p>
    <w:p w14:paraId="38111721">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cs="Times New Roman"/>
          <w:color w:val="auto"/>
          <w:highlight w:val="none"/>
        </w:rPr>
      </w:pPr>
      <w:r>
        <w:rPr>
          <w:rFonts w:hint="eastAsia" w:ascii="宋体" w:hAnsi="宋体" w:eastAsia="宋体" w:cs="宋体"/>
          <w:snapToGrid w:val="0"/>
          <w:color w:val="auto"/>
          <w:spacing w:val="-1"/>
          <w:kern w:val="0"/>
          <w:sz w:val="24"/>
          <w:szCs w:val="24"/>
          <w:highlight w:val="none"/>
          <w:lang w:val="en-US" w:eastAsia="zh-CN" w:bidi="ar-SA"/>
        </w:rPr>
        <w:t>（8）数据对接：包含1座雨水泵站、4座污水泵站、1座污水处理厂数据对接</w:t>
      </w:r>
      <w:r>
        <w:rPr>
          <w:rFonts w:hint="eastAsia" w:cs="Times New Roman"/>
          <w:color w:val="auto"/>
          <w:highlight w:val="none"/>
        </w:rPr>
        <w:t>。</w:t>
      </w:r>
    </w:p>
    <w:p w14:paraId="2383BDE3">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3）城北污水处理厂扩容改造工程</w:t>
      </w:r>
    </w:p>
    <w:p w14:paraId="06528604">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扩容规模为5000m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/d，总体规模达到20000m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/d，，新建配水井、调节池（5500m3）、MBBR池、综合加药间、鼓风机房及变电所各1座，新建除臭系统，对现状粗格栅及提升泵房进行扩容改造。</w:t>
      </w:r>
    </w:p>
    <w:p w14:paraId="74AEAA2B">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本项目总投资约89140.71万元，其中建安费约55259.879397万元，工程建设其他费用约15211.42万元，预备费约4087.62万元，建设期贷款约3300.66万元。</w:t>
      </w:r>
    </w:p>
    <w:bookmarkEnd w:id="76"/>
    <w:p w14:paraId="5C8B9D6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b/>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（3）建设目标</w:t>
      </w:r>
    </w:p>
    <w:p w14:paraId="4E5B2BB4">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到2027年底，余江区年平均生活污水收集率均达到73%以上，年平均进水生化需氧量（BOD5）浓度均达到100毫克/升以上。</w:t>
      </w:r>
    </w:p>
    <w:p w14:paraId="340ED20A">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源头小区目标：住宅小区污水管出口水质COD浓度达350mg/L以上，公建、城中村污水管出口水质COD浓度达250mg/L以上。雨水管出口晴天无明显出流。</w:t>
      </w:r>
    </w:p>
    <w:p w14:paraId="4D3BBF4F">
      <w:pPr>
        <w:keepNext w:val="0"/>
        <w:keepLines w:val="0"/>
        <w:pageBreakBefore w:val="0"/>
        <w:widowControl/>
        <w:kinsoku w:val="0"/>
        <w:overflowPunct/>
        <w:topLinePunct w:val="0"/>
        <w:autoSpaceDE w:val="0"/>
        <w:autoSpaceDN w:val="0"/>
        <w:bidi w:val="0"/>
        <w:adjustRightInd w:val="0"/>
        <w:snapToGrid w:val="0"/>
        <w:spacing w:beforeAutospacing="0" w:afterAutospacing="0" w:line="360" w:lineRule="auto"/>
        <w:ind w:left="38" w:leftChars="0" w:firstLine="484" w:firstLineChars="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污水处理厂目标：扩容规模为5000m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/d，总体规模达到20000m</w:t>
      </w:r>
      <w:r>
        <w:rPr>
          <w:rFonts w:hint="eastAsia" w:ascii="宋体" w:hAnsi="宋体" w:eastAsia="宋体" w:cs="宋体"/>
          <w:snapToGrid w:val="0"/>
          <w:color w:val="auto"/>
          <w:spacing w:val="-1"/>
          <w:kern w:val="0"/>
          <w:sz w:val="24"/>
          <w:szCs w:val="24"/>
          <w:highlight w:val="none"/>
          <w:vertAlign w:val="superscript"/>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/d，以满足余江区日益增长的污水处理需求。</w:t>
      </w:r>
    </w:p>
    <w:p w14:paraId="762D6E9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6" w:leftChars="0" w:firstLine="478" w:firstLineChars="200"/>
        <w:jc w:val="left"/>
        <w:textAlignment w:val="baseline"/>
        <w:rPr>
          <w:rFonts w:hint="eastAsia" w:ascii="宋体" w:hAnsi="宋体" w:eastAsia="宋体" w:cs="宋体"/>
          <w:b/>
          <w:bCs/>
          <w:snapToGrid w:val="0"/>
          <w:color w:val="auto"/>
          <w:spacing w:val="-1"/>
          <w:kern w:val="0"/>
          <w:sz w:val="24"/>
          <w:szCs w:val="24"/>
          <w:highlight w:val="none"/>
          <w:lang w:val="en-US" w:eastAsia="en-US" w:bidi="ar-SA"/>
        </w:rPr>
      </w:pPr>
      <w:r>
        <w:rPr>
          <w:rFonts w:hint="eastAsia" w:ascii="宋体" w:hAnsi="宋体" w:eastAsia="宋体" w:cs="宋体"/>
          <w:b/>
          <w:bCs/>
          <w:snapToGrid w:val="0"/>
          <w:color w:val="auto"/>
          <w:spacing w:val="-1"/>
          <w:kern w:val="0"/>
          <w:sz w:val="24"/>
          <w:szCs w:val="24"/>
          <w:highlight w:val="none"/>
          <w:lang w:val="en-US" w:eastAsia="zh-CN" w:bidi="ar-SA"/>
        </w:rPr>
        <w:t>2</w:t>
      </w:r>
      <w:r>
        <w:rPr>
          <w:rFonts w:hint="eastAsia" w:ascii="宋体" w:hAnsi="宋体" w:eastAsia="宋体" w:cs="宋体"/>
          <w:b/>
          <w:bCs/>
          <w:snapToGrid w:val="0"/>
          <w:color w:val="auto"/>
          <w:spacing w:val="-1"/>
          <w:kern w:val="0"/>
          <w:sz w:val="24"/>
          <w:szCs w:val="24"/>
          <w:highlight w:val="none"/>
          <w:lang w:val="en-US" w:eastAsia="en-US" w:bidi="ar-SA"/>
        </w:rPr>
        <w:t>、总体设计原则</w:t>
      </w:r>
    </w:p>
    <w:p w14:paraId="41A6227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zh-CN" w:bidi="ar-SA"/>
        </w:rPr>
      </w:pPr>
      <w:bookmarkStart w:id="77" w:name="_Toc29600"/>
      <w:bookmarkStart w:id="78" w:name="_Toc892"/>
      <w:r>
        <w:rPr>
          <w:rFonts w:hint="eastAsia" w:ascii="宋体" w:hAnsi="宋体" w:eastAsia="宋体" w:cs="宋体"/>
          <w:b/>
          <w:snapToGrid w:val="0"/>
          <w:color w:val="auto"/>
          <w:spacing w:val="-14"/>
          <w:kern w:val="0"/>
          <w:sz w:val="24"/>
          <w:szCs w:val="24"/>
          <w:highlight w:val="none"/>
          <w:lang w:val="en-US" w:eastAsia="zh-CN" w:bidi="ar-SA"/>
        </w:rPr>
        <w:t>1）、</w:t>
      </w:r>
      <w:r>
        <w:rPr>
          <w:rFonts w:hint="eastAsia" w:ascii="宋体" w:hAnsi="宋体" w:eastAsia="宋体" w:cs="宋体"/>
          <w:b/>
          <w:snapToGrid w:val="0"/>
          <w:color w:val="auto"/>
          <w:spacing w:val="-7"/>
          <w:kern w:val="0"/>
          <w:sz w:val="24"/>
          <w:szCs w:val="24"/>
          <w:highlight w:val="none"/>
          <w:lang w:val="en-US" w:eastAsia="zh-CN" w:bidi="ar-SA"/>
        </w:rPr>
        <w:t>可实施性原则</w:t>
      </w:r>
    </w:p>
    <w:p w14:paraId="1E7FF3E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①</w:t>
      </w:r>
      <w:r>
        <w:rPr>
          <w:rFonts w:hint="eastAsia" w:ascii="宋体" w:hAnsi="宋体" w:eastAsia="宋体" w:cs="宋体"/>
          <w:snapToGrid w:val="0"/>
          <w:color w:val="auto"/>
          <w:spacing w:val="8"/>
          <w:kern w:val="0"/>
          <w:sz w:val="24"/>
          <w:szCs w:val="24"/>
          <w:highlight w:val="none"/>
          <w:lang w:val="en-US" w:eastAsia="zh-CN" w:bidi="ar-SA"/>
        </w:rPr>
        <w:t>按照国家现行规范、规定和技术标准，借鉴国内外基础设施建设的先进经验，结合当地的具体条件和特点，制定先进、经济、合理的规划方案。</w:t>
      </w:r>
    </w:p>
    <w:p w14:paraId="1A717FE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②</w:t>
      </w:r>
      <w:r>
        <w:rPr>
          <w:rFonts w:hint="eastAsia" w:ascii="宋体" w:hAnsi="宋体" w:eastAsia="宋体" w:cs="宋体"/>
          <w:snapToGrid w:val="0"/>
          <w:color w:val="auto"/>
          <w:spacing w:val="8"/>
          <w:kern w:val="0"/>
          <w:sz w:val="24"/>
          <w:szCs w:val="24"/>
          <w:highlight w:val="none"/>
          <w:lang w:val="en-US" w:eastAsia="zh-CN" w:bidi="ar-SA"/>
        </w:rPr>
        <w:t>兼顾城市建设现状，适应市政工程逐步发展的规律，在对现有规划和现状调查研究与分析的基础上，充分考虑规划方案整体的合理性，全面协调，使方案具有可实施性。</w:t>
      </w:r>
    </w:p>
    <w:p w14:paraId="77779F6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zh-CN" w:bidi="ar-SA"/>
        </w:rPr>
      </w:pPr>
      <w:r>
        <w:rPr>
          <w:rFonts w:hint="eastAsia" w:ascii="宋体" w:hAnsi="宋体" w:eastAsia="宋体" w:cs="宋体"/>
          <w:b/>
          <w:snapToGrid w:val="0"/>
          <w:color w:val="auto"/>
          <w:spacing w:val="-14"/>
          <w:kern w:val="0"/>
          <w:sz w:val="24"/>
          <w:szCs w:val="24"/>
          <w:highlight w:val="none"/>
          <w:lang w:val="en-US" w:eastAsia="zh-CN" w:bidi="ar-SA"/>
        </w:rPr>
        <w:t>2）、</w:t>
      </w:r>
      <w:r>
        <w:rPr>
          <w:rFonts w:hint="eastAsia" w:ascii="宋体" w:hAnsi="宋体" w:eastAsia="宋体" w:cs="宋体"/>
          <w:b/>
          <w:snapToGrid w:val="0"/>
          <w:color w:val="auto"/>
          <w:spacing w:val="-7"/>
          <w:kern w:val="0"/>
          <w:sz w:val="24"/>
          <w:szCs w:val="24"/>
          <w:highlight w:val="none"/>
          <w:lang w:val="en-US" w:eastAsia="zh-CN" w:bidi="ar-SA"/>
        </w:rPr>
        <w:t>经济合理性原则</w:t>
      </w:r>
    </w:p>
    <w:p w14:paraId="304B764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1）对改建及新建的构筑物布置方案进行经济分析，尽可能降低工程的总造价和经常性运行管理费用，节省投资。方案选择时，应考虑不同的方案，进行技术经济的优化分析，使制定的规划更经济、科学、节能。</w:t>
      </w:r>
    </w:p>
    <w:p w14:paraId="07349E9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（2）充分利用现状设施，并加以整治改造，解决现实存在的问题，将近期工程与远期规划相结合，避免重复建设，力争以较少的投资，收到较好的效益。</w:t>
      </w:r>
    </w:p>
    <w:p w14:paraId="5267DE4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zh-CN" w:bidi="ar-SA"/>
        </w:rPr>
      </w:pPr>
      <w:r>
        <w:rPr>
          <w:rFonts w:hint="eastAsia" w:ascii="宋体" w:hAnsi="宋体" w:eastAsia="宋体" w:cs="宋体"/>
          <w:b/>
          <w:snapToGrid w:val="0"/>
          <w:color w:val="auto"/>
          <w:spacing w:val="-14"/>
          <w:kern w:val="0"/>
          <w:sz w:val="24"/>
          <w:szCs w:val="24"/>
          <w:highlight w:val="none"/>
          <w:lang w:val="en-US" w:eastAsia="zh-CN" w:bidi="ar-SA"/>
        </w:rPr>
        <w:t>3）、</w:t>
      </w:r>
      <w:r>
        <w:rPr>
          <w:rFonts w:hint="eastAsia" w:ascii="宋体" w:hAnsi="宋体" w:eastAsia="宋体" w:cs="宋体"/>
          <w:b/>
          <w:snapToGrid w:val="0"/>
          <w:color w:val="auto"/>
          <w:spacing w:val="-7"/>
          <w:kern w:val="0"/>
          <w:sz w:val="24"/>
          <w:szCs w:val="24"/>
          <w:highlight w:val="none"/>
          <w:lang w:val="en-US" w:eastAsia="zh-CN" w:bidi="ar-SA"/>
        </w:rPr>
        <w:t>可持续发展的原则</w:t>
      </w:r>
    </w:p>
    <w:p w14:paraId="7A8D61D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城市建设和发展是个循序渐进的过程，应考虑近、远期的衔接关系，使规划具有一定的弹性。</w:t>
      </w:r>
    </w:p>
    <w:p w14:paraId="47D9064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①</w:t>
      </w:r>
      <w:r>
        <w:rPr>
          <w:rFonts w:hint="eastAsia" w:ascii="宋体" w:hAnsi="宋体" w:eastAsia="宋体" w:cs="宋体"/>
          <w:snapToGrid w:val="0"/>
          <w:color w:val="auto"/>
          <w:spacing w:val="8"/>
          <w:kern w:val="0"/>
          <w:sz w:val="24"/>
          <w:szCs w:val="24"/>
          <w:highlight w:val="none"/>
          <w:lang w:val="en-US" w:eastAsia="zh-CN" w:bidi="ar-SA"/>
        </w:rPr>
        <w:t>以区域规划和城市总体规划为依据，从全局出发，统筹安排，满足城市总体布局的要求，为后期城市再生水利用工程做好铺垫。</w:t>
      </w:r>
    </w:p>
    <w:p w14:paraId="60E1723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②</w:t>
      </w:r>
      <w:r>
        <w:rPr>
          <w:rFonts w:hint="eastAsia" w:ascii="宋体" w:hAnsi="宋体" w:eastAsia="宋体" w:cs="宋体"/>
          <w:snapToGrid w:val="0"/>
          <w:color w:val="auto"/>
          <w:spacing w:val="8"/>
          <w:kern w:val="0"/>
          <w:sz w:val="24"/>
          <w:szCs w:val="24"/>
          <w:highlight w:val="none"/>
          <w:lang w:val="en-US" w:eastAsia="zh-CN" w:bidi="ar-SA"/>
        </w:rPr>
        <w:t>要树立动态发展的观念，既要强调规划的引导和控制机制，又要灵活适应市场机制，适时地进行调整、补充和修正，适应城市社会经济发展的实际需要，以便更好地实施。</w:t>
      </w:r>
    </w:p>
    <w:p w14:paraId="2E063F5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③</w:t>
      </w:r>
      <w:r>
        <w:rPr>
          <w:rFonts w:hint="eastAsia" w:ascii="宋体" w:hAnsi="宋体" w:eastAsia="宋体" w:cs="宋体"/>
          <w:snapToGrid w:val="0"/>
          <w:color w:val="auto"/>
          <w:spacing w:val="8"/>
          <w:kern w:val="0"/>
          <w:sz w:val="24"/>
          <w:szCs w:val="24"/>
          <w:highlight w:val="none"/>
          <w:lang w:val="en-US" w:eastAsia="zh-CN" w:bidi="ar-SA"/>
        </w:rPr>
        <w:t>近期与远期相结合，总体与局部相结合，力求做到近期可行，远期合理。</w:t>
      </w:r>
    </w:p>
    <w:p w14:paraId="7309777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6" w:leftChars="0" w:firstLine="478" w:firstLineChars="200"/>
        <w:jc w:val="left"/>
        <w:textAlignment w:val="baseline"/>
        <w:rPr>
          <w:rFonts w:hint="eastAsia" w:ascii="宋体" w:hAnsi="宋体" w:eastAsia="宋体" w:cs="宋体"/>
          <w:b/>
          <w:bCs/>
          <w:snapToGrid w:val="0"/>
          <w:color w:val="auto"/>
          <w:spacing w:val="-1"/>
          <w:kern w:val="0"/>
          <w:sz w:val="24"/>
          <w:szCs w:val="24"/>
          <w:highlight w:val="none"/>
          <w:lang w:val="en-US" w:eastAsia="en-US" w:bidi="ar-SA"/>
        </w:rPr>
      </w:pPr>
      <w:r>
        <w:rPr>
          <w:rFonts w:hint="eastAsia" w:ascii="宋体" w:hAnsi="宋体" w:eastAsia="宋体" w:cs="宋体"/>
          <w:b/>
          <w:bCs/>
          <w:snapToGrid w:val="0"/>
          <w:color w:val="auto"/>
          <w:spacing w:val="-1"/>
          <w:kern w:val="0"/>
          <w:sz w:val="24"/>
          <w:szCs w:val="24"/>
          <w:highlight w:val="none"/>
          <w:lang w:val="en-US" w:eastAsia="zh-CN" w:bidi="ar-SA"/>
        </w:rPr>
        <w:t>3</w:t>
      </w:r>
      <w:r>
        <w:rPr>
          <w:rFonts w:hint="eastAsia" w:ascii="宋体" w:hAnsi="宋体" w:eastAsia="宋体" w:cs="宋体"/>
          <w:b/>
          <w:bCs/>
          <w:snapToGrid w:val="0"/>
          <w:color w:val="auto"/>
          <w:spacing w:val="-1"/>
          <w:kern w:val="0"/>
          <w:sz w:val="24"/>
          <w:szCs w:val="24"/>
          <w:highlight w:val="none"/>
          <w:lang w:val="en-US" w:eastAsia="en-US" w:bidi="ar-SA"/>
        </w:rPr>
        <w:t>.设计依据</w:t>
      </w:r>
      <w:bookmarkEnd w:id="77"/>
      <w:bookmarkEnd w:id="78"/>
    </w:p>
    <w:p w14:paraId="4D398CE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zh-CN" w:bidi="ar-SA"/>
        </w:rPr>
      </w:pPr>
      <w:bookmarkStart w:id="79" w:name="_Toc13265"/>
      <w:bookmarkStart w:id="80" w:name="_Toc28583"/>
      <w:r>
        <w:rPr>
          <w:rFonts w:hint="eastAsia" w:ascii="宋体" w:hAnsi="宋体" w:eastAsia="宋体" w:cs="宋体"/>
          <w:b/>
          <w:snapToGrid w:val="0"/>
          <w:color w:val="auto"/>
          <w:spacing w:val="-14"/>
          <w:kern w:val="0"/>
          <w:sz w:val="24"/>
          <w:szCs w:val="24"/>
          <w:highlight w:val="none"/>
          <w:lang w:val="en-US" w:eastAsia="zh-CN" w:bidi="ar-SA"/>
        </w:rPr>
        <w:t>1)</w:t>
      </w:r>
      <w:r>
        <w:rPr>
          <w:rFonts w:hint="eastAsia" w:ascii="宋体" w:hAnsi="宋体" w:eastAsia="宋体" w:cs="宋体"/>
          <w:b/>
          <w:snapToGrid w:val="0"/>
          <w:color w:val="auto"/>
          <w:spacing w:val="-7"/>
          <w:kern w:val="0"/>
          <w:sz w:val="24"/>
          <w:szCs w:val="24"/>
          <w:highlight w:val="none"/>
          <w:lang w:val="en-US" w:eastAsia="zh-CN" w:bidi="ar-SA"/>
        </w:rPr>
        <w:t>设计依据及主要设计资料</w:t>
      </w:r>
      <w:bookmarkEnd w:id="79"/>
      <w:bookmarkEnd w:id="80"/>
    </w:p>
    <w:p w14:paraId="583EBACF">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bookmarkStart w:id="81" w:name="_Toc8794"/>
      <w:bookmarkStart w:id="82" w:name="_Toc5953"/>
      <w:r>
        <w:rPr>
          <w:rFonts w:hint="eastAsia" w:ascii="宋体" w:hAnsi="宋体" w:eastAsia="宋体" w:cs="宋体"/>
          <w:snapToGrid w:val="0"/>
          <w:color w:val="auto"/>
          <w:spacing w:val="8"/>
          <w:kern w:val="0"/>
          <w:sz w:val="24"/>
          <w:szCs w:val="24"/>
          <w:highlight w:val="none"/>
          <w:lang w:val="en-US" w:eastAsia="en-US" w:bidi="ar-SA"/>
        </w:rPr>
        <w:t>《余江区排水管网普查资料》</w:t>
      </w:r>
      <w:r>
        <w:rPr>
          <w:rFonts w:hint="eastAsia" w:ascii="宋体" w:hAnsi="宋体" w:eastAsia="宋体" w:cs="宋体"/>
          <w:snapToGrid w:val="0"/>
          <w:color w:val="auto"/>
          <w:spacing w:val="8"/>
          <w:kern w:val="0"/>
          <w:sz w:val="24"/>
          <w:szCs w:val="24"/>
          <w:highlight w:val="none"/>
          <w:lang w:val="en-US" w:eastAsia="zh-CN" w:bidi="ar-SA"/>
        </w:rPr>
        <w:t>；</w:t>
      </w:r>
    </w:p>
    <w:p w14:paraId="30C8B1DB">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《余江区城区排水管道CCTV检测报告》</w:t>
      </w:r>
      <w:r>
        <w:rPr>
          <w:rFonts w:hint="eastAsia" w:ascii="宋体" w:hAnsi="宋体" w:eastAsia="宋体" w:cs="宋体"/>
          <w:snapToGrid w:val="0"/>
          <w:color w:val="auto"/>
          <w:spacing w:val="8"/>
          <w:kern w:val="0"/>
          <w:sz w:val="24"/>
          <w:szCs w:val="24"/>
          <w:highlight w:val="none"/>
          <w:lang w:val="en-US" w:eastAsia="zh-CN" w:bidi="ar-SA"/>
        </w:rPr>
        <w:t>；</w:t>
      </w:r>
    </w:p>
    <w:p w14:paraId="7F243291">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《鹰潭市城乡总体规划（2015-2030）》</w:t>
      </w:r>
      <w:r>
        <w:rPr>
          <w:rFonts w:hint="eastAsia" w:ascii="宋体" w:hAnsi="宋体" w:eastAsia="宋体" w:cs="宋体"/>
          <w:snapToGrid w:val="0"/>
          <w:color w:val="auto"/>
          <w:spacing w:val="8"/>
          <w:kern w:val="0"/>
          <w:sz w:val="24"/>
          <w:szCs w:val="24"/>
          <w:highlight w:val="none"/>
          <w:lang w:val="en-US" w:eastAsia="zh-CN" w:bidi="ar-SA"/>
        </w:rPr>
        <w:t>；</w:t>
      </w:r>
    </w:p>
    <w:p w14:paraId="65E34CA9">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《余江区国土空间总体规划》(2021-2035)</w:t>
      </w:r>
      <w:r>
        <w:rPr>
          <w:rFonts w:hint="eastAsia" w:ascii="宋体" w:hAnsi="宋体" w:eastAsia="宋体" w:cs="宋体"/>
          <w:snapToGrid w:val="0"/>
          <w:color w:val="auto"/>
          <w:spacing w:val="8"/>
          <w:kern w:val="0"/>
          <w:sz w:val="24"/>
          <w:szCs w:val="24"/>
          <w:highlight w:val="none"/>
          <w:lang w:val="en-US" w:eastAsia="zh-CN" w:bidi="ar-SA"/>
        </w:rPr>
        <w:t>；</w:t>
      </w:r>
    </w:p>
    <w:p w14:paraId="54A5FE98">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w:t>
      </w:r>
      <w:r>
        <w:rPr>
          <w:rFonts w:hint="eastAsia" w:ascii="宋体" w:hAnsi="宋体" w:eastAsia="宋体" w:cs="宋体"/>
          <w:snapToGrid w:val="0"/>
          <w:color w:val="auto"/>
          <w:spacing w:val="8"/>
          <w:kern w:val="0"/>
          <w:sz w:val="24"/>
          <w:szCs w:val="24"/>
          <w:highlight w:val="none"/>
          <w:lang w:val="en-US" w:eastAsia="zh-CN" w:bidi="ar-SA"/>
        </w:rPr>
        <w:t>鹰潭市余江区</w:t>
      </w:r>
      <w:r>
        <w:rPr>
          <w:rFonts w:hint="eastAsia" w:ascii="宋体" w:hAnsi="宋体" w:eastAsia="宋体" w:cs="宋体"/>
          <w:snapToGrid w:val="0"/>
          <w:color w:val="auto"/>
          <w:spacing w:val="8"/>
          <w:kern w:val="0"/>
          <w:sz w:val="24"/>
          <w:szCs w:val="24"/>
          <w:highlight w:val="none"/>
          <w:lang w:val="en-US" w:eastAsia="en-US" w:bidi="ar-SA"/>
        </w:rPr>
        <w:t>污水工程专项规划(20</w:t>
      </w:r>
      <w:r>
        <w:rPr>
          <w:rFonts w:hint="eastAsia" w:ascii="宋体" w:hAnsi="宋体" w:eastAsia="宋体" w:cs="宋体"/>
          <w:snapToGrid w:val="0"/>
          <w:color w:val="auto"/>
          <w:spacing w:val="8"/>
          <w:kern w:val="0"/>
          <w:sz w:val="24"/>
          <w:szCs w:val="24"/>
          <w:highlight w:val="none"/>
          <w:lang w:val="en-US" w:eastAsia="zh-CN" w:bidi="ar-SA"/>
        </w:rPr>
        <w:t>23</w:t>
      </w:r>
      <w:r>
        <w:rPr>
          <w:rFonts w:hint="eastAsia" w:ascii="宋体" w:hAnsi="宋体" w:eastAsia="宋体" w:cs="宋体"/>
          <w:snapToGrid w:val="0"/>
          <w:color w:val="auto"/>
          <w:spacing w:val="8"/>
          <w:kern w:val="0"/>
          <w:sz w:val="24"/>
          <w:szCs w:val="24"/>
          <w:highlight w:val="none"/>
          <w:lang w:val="en-US" w:eastAsia="en-US" w:bidi="ar-SA"/>
        </w:rPr>
        <w:t>-203</w:t>
      </w:r>
      <w:r>
        <w:rPr>
          <w:rFonts w:hint="eastAsia" w:ascii="宋体" w:hAnsi="宋体" w:eastAsia="宋体" w:cs="宋体"/>
          <w:snapToGrid w:val="0"/>
          <w:color w:val="auto"/>
          <w:spacing w:val="8"/>
          <w:kern w:val="0"/>
          <w:sz w:val="24"/>
          <w:szCs w:val="24"/>
          <w:highlight w:val="none"/>
          <w:lang w:val="en-US" w:eastAsia="zh-CN" w:bidi="ar-SA"/>
        </w:rPr>
        <w:t>5</w:t>
      </w:r>
      <w:r>
        <w:rPr>
          <w:rFonts w:hint="eastAsia" w:ascii="宋体" w:hAnsi="宋体" w:eastAsia="宋体" w:cs="宋体"/>
          <w:snapToGrid w:val="0"/>
          <w:color w:val="auto"/>
          <w:spacing w:val="8"/>
          <w:kern w:val="0"/>
          <w:sz w:val="24"/>
          <w:szCs w:val="24"/>
          <w:highlight w:val="none"/>
          <w:lang w:val="en-US" w:eastAsia="en-US" w:bidi="ar-SA"/>
        </w:rPr>
        <w:t>)》</w:t>
      </w:r>
      <w:r>
        <w:rPr>
          <w:rFonts w:hint="eastAsia" w:ascii="宋体" w:hAnsi="宋体" w:eastAsia="宋体" w:cs="宋体"/>
          <w:snapToGrid w:val="0"/>
          <w:color w:val="auto"/>
          <w:spacing w:val="8"/>
          <w:kern w:val="0"/>
          <w:sz w:val="24"/>
          <w:szCs w:val="24"/>
          <w:highlight w:val="none"/>
          <w:lang w:val="en-US" w:eastAsia="zh-CN" w:bidi="ar-SA"/>
        </w:rPr>
        <w:t>；</w:t>
      </w:r>
    </w:p>
    <w:p w14:paraId="5CF68FEE">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余江区1：500地形图等其它相关技术资料</w:t>
      </w:r>
      <w:r>
        <w:rPr>
          <w:rFonts w:hint="eastAsia" w:ascii="宋体" w:hAnsi="宋体" w:eastAsia="宋体" w:cs="宋体"/>
          <w:snapToGrid w:val="0"/>
          <w:color w:val="auto"/>
          <w:spacing w:val="8"/>
          <w:kern w:val="0"/>
          <w:sz w:val="24"/>
          <w:szCs w:val="24"/>
          <w:highlight w:val="none"/>
          <w:lang w:val="en-US" w:eastAsia="zh-CN" w:bidi="ar-SA"/>
        </w:rPr>
        <w:t>；</w:t>
      </w:r>
    </w:p>
    <w:p w14:paraId="7B276C94">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zh-CN" w:bidi="ar-SA"/>
        </w:rPr>
        <w:t>《余江区排水管网混错接改造提升项目》施工图；</w:t>
      </w:r>
    </w:p>
    <w:p w14:paraId="58B892FE">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zh-CN" w:bidi="ar-SA"/>
        </w:rPr>
        <w:t>《余江区城乡污水处理厂配套管网建设工程》施工图；</w:t>
      </w:r>
    </w:p>
    <w:p w14:paraId="4C30A7D4">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zh-CN" w:bidi="ar-SA"/>
        </w:rPr>
        <w:t>《余江区城市排水防涝能力提升项目》；</w:t>
      </w:r>
    </w:p>
    <w:p w14:paraId="734C38A9">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业主及相关部门提供的其他资料</w:t>
      </w:r>
      <w:r>
        <w:rPr>
          <w:rFonts w:hint="eastAsia" w:ascii="宋体" w:hAnsi="宋体" w:eastAsia="宋体" w:cs="宋体"/>
          <w:snapToGrid w:val="0"/>
          <w:color w:val="auto"/>
          <w:spacing w:val="8"/>
          <w:kern w:val="0"/>
          <w:sz w:val="24"/>
          <w:szCs w:val="24"/>
          <w:highlight w:val="none"/>
          <w:lang w:val="en-US" w:eastAsia="zh-CN" w:bidi="ar-SA"/>
        </w:rPr>
        <w:t>。</w:t>
      </w:r>
    </w:p>
    <w:p w14:paraId="68EE0DA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zh-CN" w:bidi="ar-SA"/>
        </w:rPr>
      </w:pPr>
      <w:r>
        <w:rPr>
          <w:rFonts w:hint="eastAsia" w:ascii="宋体" w:hAnsi="宋体" w:eastAsia="宋体" w:cs="宋体"/>
          <w:b/>
          <w:snapToGrid w:val="0"/>
          <w:color w:val="auto"/>
          <w:spacing w:val="-14"/>
          <w:kern w:val="0"/>
          <w:sz w:val="24"/>
          <w:szCs w:val="24"/>
          <w:highlight w:val="none"/>
          <w:lang w:val="en-US" w:eastAsia="zh-CN" w:bidi="ar-SA"/>
        </w:rPr>
        <w:t>2</w:t>
      </w:r>
      <w:r>
        <w:rPr>
          <w:rFonts w:hint="eastAsia" w:ascii="宋体" w:hAnsi="宋体" w:eastAsia="宋体" w:cs="宋体"/>
          <w:b/>
          <w:snapToGrid w:val="0"/>
          <w:color w:val="auto"/>
          <w:spacing w:val="-7"/>
          <w:kern w:val="0"/>
          <w:sz w:val="24"/>
          <w:szCs w:val="24"/>
          <w:highlight w:val="none"/>
          <w:lang w:val="en-US" w:eastAsia="zh-CN" w:bidi="ar-SA"/>
        </w:rPr>
        <w:t>）国家及地方有关支持性规划</w:t>
      </w:r>
    </w:p>
    <w:p w14:paraId="757977AD">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《中共中央国务院关于深入打好污染防治攻坚战的意见》；</w:t>
      </w:r>
    </w:p>
    <w:p w14:paraId="7334F683">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《农村人居环境整治提升五年行动方案（2021-2025年）》；</w:t>
      </w:r>
    </w:p>
    <w:p w14:paraId="2D84E59B">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《农业农村污染治理攻坚战行动方案（2021—2025年）》（环土壤〔2022〕8号）；</w:t>
      </w:r>
    </w:p>
    <w:p w14:paraId="3821DEB8">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《国务院关于印发水污染防治行动计划的通知》（国发〔2015〕17号）；</w:t>
      </w:r>
    </w:p>
    <w:p w14:paraId="590E4E69">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《城镇生活污水处理设施补短板强弱项实施方案》发改环资〔2020〕1234号；</w:t>
      </w:r>
    </w:p>
    <w:p w14:paraId="25B55393">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《关于推进污水处理减污降碳协同增效的实施意见》发改环资〔2023〕1714号；</w:t>
      </w:r>
    </w:p>
    <w:p w14:paraId="30A91370">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《江西省长江经济带“共抓大保护”攻坚行动工作方案》赣办发〔2018〕8号；</w:t>
      </w:r>
    </w:p>
    <w:p w14:paraId="7B17CC3F">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《江西省推进生态鄱阳湖流域建设行动计划的实施意见》赣办字[2018]56号；</w:t>
      </w:r>
    </w:p>
    <w:p w14:paraId="739CDCF8">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《江西省人民政府办公厅关于印发江西省数字化项目建设管理办法的通知》赣府厅发〔2023〕12号。</w:t>
      </w:r>
    </w:p>
    <w:p w14:paraId="5D33CB5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3" w:leftChars="0" w:right="96" w:rightChars="0" w:firstLine="469" w:firstLineChars="0"/>
        <w:jc w:val="left"/>
        <w:textAlignment w:val="baseline"/>
        <w:rPr>
          <w:rFonts w:hint="eastAsia" w:ascii="宋体" w:hAnsi="宋体" w:eastAsia="宋体" w:cs="宋体"/>
          <w:b/>
          <w:snapToGrid w:val="0"/>
          <w:color w:val="auto"/>
          <w:kern w:val="0"/>
          <w:sz w:val="24"/>
          <w:szCs w:val="24"/>
          <w:highlight w:val="none"/>
          <w:lang w:val="en-US" w:eastAsia="en-US" w:bidi="ar-SA"/>
        </w:rPr>
      </w:pPr>
      <w:r>
        <w:rPr>
          <w:rFonts w:hint="eastAsia" w:ascii="宋体" w:hAnsi="宋体" w:eastAsia="宋体" w:cs="宋体"/>
          <w:b/>
          <w:snapToGrid w:val="0"/>
          <w:color w:val="auto"/>
          <w:spacing w:val="-14"/>
          <w:kern w:val="0"/>
          <w:sz w:val="24"/>
          <w:szCs w:val="24"/>
          <w:highlight w:val="none"/>
          <w:lang w:val="en-US" w:eastAsia="zh-CN" w:bidi="ar-SA"/>
        </w:rPr>
        <w:t>3</w:t>
      </w:r>
      <w:r>
        <w:rPr>
          <w:rFonts w:hint="eastAsia" w:ascii="宋体" w:hAnsi="宋体" w:eastAsia="宋体" w:cs="宋体"/>
          <w:b/>
          <w:snapToGrid w:val="0"/>
          <w:color w:val="auto"/>
          <w:spacing w:val="-7"/>
          <w:kern w:val="0"/>
          <w:sz w:val="24"/>
          <w:szCs w:val="24"/>
          <w:highlight w:val="none"/>
          <w:lang w:val="en-US" w:eastAsia="zh-CN" w:bidi="ar-SA"/>
        </w:rPr>
        <w:t>）</w:t>
      </w:r>
      <w:r>
        <w:rPr>
          <w:rFonts w:hint="eastAsia" w:ascii="宋体" w:hAnsi="宋体" w:eastAsia="宋体" w:cs="宋体"/>
          <w:b/>
          <w:snapToGrid w:val="0"/>
          <w:color w:val="auto"/>
          <w:spacing w:val="-7"/>
          <w:kern w:val="0"/>
          <w:sz w:val="24"/>
          <w:szCs w:val="24"/>
          <w:highlight w:val="none"/>
          <w:lang w:val="en-US" w:eastAsia="en-US" w:bidi="ar-SA"/>
        </w:rPr>
        <w:t>设计采用的主要规范</w:t>
      </w:r>
      <w:bookmarkEnd w:id="81"/>
      <w:bookmarkEnd w:id="82"/>
    </w:p>
    <w:p w14:paraId="1C0488B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《室外排水设计标准》（GB50014-2021）；</w:t>
      </w:r>
    </w:p>
    <w:p w14:paraId="54A3C3E1">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《室外给水设计标准》（GB50013-2018）；</w:t>
      </w:r>
    </w:p>
    <w:p w14:paraId="2577E666">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《地表水环境质量标准》（GB3838-2002）；</w:t>
      </w:r>
    </w:p>
    <w:p w14:paraId="7B6D771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《污水综合排放标准》（GB8978-1996）；</w:t>
      </w:r>
    </w:p>
    <w:p w14:paraId="4ADD9B02">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《城市排水工程规划规范》（GB50318-2017）；</w:t>
      </w:r>
    </w:p>
    <w:p w14:paraId="257E9684">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《污水排入城镇下水道水质标准》（GB/T31962-2015）；</w:t>
      </w:r>
    </w:p>
    <w:p w14:paraId="565D7806">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《城镇污水处理厂污染物排放标准》（GB18918-2002）；</w:t>
      </w:r>
    </w:p>
    <w:p w14:paraId="7580D910">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《给水排水管道工程施工及验收规范》（GB50268-2008）；</w:t>
      </w:r>
    </w:p>
    <w:p w14:paraId="7F4E656E">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《建筑给水排水设计标准》（GB50015-2019）；</w:t>
      </w:r>
    </w:p>
    <w:p w14:paraId="3FB3FC11">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《城乡排水工程项目规范》（GB55027-2022）；</w:t>
      </w:r>
    </w:p>
    <w:p w14:paraId="3C99332E">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《给水排水工程基本术语标准》(GB/T50125-2010)；</w:t>
      </w:r>
    </w:p>
    <w:p w14:paraId="35A6F86F">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《城市工程管线综合规划规范》(GB50289-2016)；</w:t>
      </w:r>
    </w:p>
    <w:p w14:paraId="3D809E2A">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《埋地钢质管道防腐保温层技术标准》(GB/T50538-2020)；</w:t>
      </w:r>
    </w:p>
    <w:p w14:paraId="20DC206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《室外给水排水和燃气热力工程抗震设计规范》(GB50032-2003)；</w:t>
      </w:r>
    </w:p>
    <w:p w14:paraId="39E8C21A">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《市政公用工程设计文件编制深度规定》(2025版)；</w:t>
      </w:r>
    </w:p>
    <w:p w14:paraId="2B43214C">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《给水排水工程混凝土构筑物变形缝技术规范》（T/CECS117-2017）；</w:t>
      </w:r>
    </w:p>
    <w:p w14:paraId="1342B29A">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《小城镇污水处理工程建设标准》（建标148-2010）；</w:t>
      </w:r>
    </w:p>
    <w:p w14:paraId="46437355">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《城市污水处理厂工程质量验收规范》(GB50334-2017)；</w:t>
      </w:r>
    </w:p>
    <w:p w14:paraId="17500C71">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《城镇污水处理厂运行、维护及安全技术规程》(CJJ60-2011)；</w:t>
      </w:r>
    </w:p>
    <w:p w14:paraId="6AEF021C">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《城镇污水处理厂污泥处置、分类》(GB/T23484-2009)；</w:t>
      </w:r>
    </w:p>
    <w:p w14:paraId="1915F85D">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《防洪标准》(GB50201-2014)；</w:t>
      </w:r>
    </w:p>
    <w:p w14:paraId="44847F30">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《工业建筑供暖通风与空气调节设计规范》（GB50019-2015）；</w:t>
      </w:r>
    </w:p>
    <w:p w14:paraId="70E43296">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《工业企业设计卫生标准》（GBZ1-2010）；</w:t>
      </w:r>
    </w:p>
    <w:p w14:paraId="4CD985A4">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《工业企业总平面设计规范》（GB50187-2012）；</w:t>
      </w:r>
    </w:p>
    <w:p w14:paraId="3A7BD304">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《工业企业噪声控制设计规范》（GB/T50087-2013）；</w:t>
      </w:r>
    </w:p>
    <w:p w14:paraId="2C87BCCD">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《工业企业厂界环境噪声排放标准》（GB12348-2008）；</w:t>
      </w:r>
    </w:p>
    <w:p w14:paraId="18DF5914">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《城镇污水处理厂污泥处理技术规程》（CJJ131-2009）；</w:t>
      </w:r>
    </w:p>
    <w:p w14:paraId="727ABF13">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《城镇污水处理厂污泥泥质》（GB/T24188-2009）；</w:t>
      </w:r>
    </w:p>
    <w:p w14:paraId="01C6604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《城市防洪工程设计规范》（GB/T50805-2012）；</w:t>
      </w:r>
    </w:p>
    <w:p w14:paraId="7C0729EA">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《泵站设计标准》GB50265-2022）；</w:t>
      </w:r>
    </w:p>
    <w:p w14:paraId="28BBE17A">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《水利水电工程施工组织设计规范》（SL303-2017）；</w:t>
      </w:r>
    </w:p>
    <w:p w14:paraId="59C5E122">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《城镇雨水调蓄工程技术规范》(GB51174-2017)；</w:t>
      </w:r>
    </w:p>
    <w:p w14:paraId="4B85FECC">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《城镇内涝防治技术规范》(GB51222-2017)；</w:t>
      </w:r>
    </w:p>
    <w:p w14:paraId="239DF508">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《城市黑臭水体整治-排水口、管道及检查井治理技术指南(试行)》；</w:t>
      </w:r>
    </w:p>
    <w:p w14:paraId="3D4987D0">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《城镇径流污染控制调蓄池技术规程》（CECS416-2015）</w:t>
      </w:r>
    </w:p>
    <w:p w14:paraId="18055C42">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Autospacing="0" w:afterAutospacing="0" w:line="360" w:lineRule="auto"/>
        <w:ind w:left="94" w:leftChars="0" w:right="147" w:rightChars="0" w:firstLine="355" w:firstLineChars="0"/>
        <w:jc w:val="left"/>
        <w:textAlignment w:val="baseline"/>
        <w:rPr>
          <w:rFonts w:hint="eastAsia" w:ascii="宋体" w:hAnsi="宋体" w:eastAsia="宋体" w:cs="宋体"/>
          <w:snapToGrid w:val="0"/>
          <w:color w:val="auto"/>
          <w:spacing w:val="8"/>
          <w:kern w:val="0"/>
          <w:sz w:val="24"/>
          <w:szCs w:val="24"/>
          <w:highlight w:val="none"/>
          <w:lang w:val="en-US" w:eastAsia="zh-CN" w:bidi="ar-SA"/>
        </w:rPr>
      </w:pPr>
      <w:r>
        <w:rPr>
          <w:rFonts w:hint="eastAsia" w:ascii="宋体" w:hAnsi="宋体" w:eastAsia="宋体" w:cs="宋体"/>
          <w:snapToGrid w:val="0"/>
          <w:color w:val="auto"/>
          <w:spacing w:val="8"/>
          <w:kern w:val="0"/>
          <w:sz w:val="24"/>
          <w:szCs w:val="24"/>
          <w:highlight w:val="none"/>
          <w:lang w:val="en-US" w:eastAsia="zh-CN" w:bidi="ar-SA"/>
        </w:rPr>
        <w:t>《城市绿地设计规范》(GB50420-2007)；</w:t>
      </w:r>
    </w:p>
    <w:p w14:paraId="45CCA55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bCs/>
          <w:snapToGrid w:val="0"/>
          <w:color w:val="auto"/>
          <w:kern w:val="0"/>
          <w:sz w:val="24"/>
          <w:szCs w:val="24"/>
          <w:highlight w:val="none"/>
          <w:lang w:val="en-US" w:eastAsia="en-US" w:bidi="ar-SA"/>
        </w:rPr>
      </w:pPr>
      <w:r>
        <w:rPr>
          <w:rFonts w:hint="eastAsia" w:ascii="宋体" w:hAnsi="宋体" w:eastAsia="宋体" w:cs="宋体"/>
          <w:b/>
          <w:bCs/>
          <w:snapToGrid w:val="0"/>
          <w:color w:val="auto"/>
          <w:spacing w:val="-1"/>
          <w:kern w:val="0"/>
          <w:sz w:val="24"/>
          <w:szCs w:val="24"/>
          <w:highlight w:val="none"/>
          <w:lang w:val="en-US" w:eastAsia="zh-CN" w:bidi="ar-SA"/>
        </w:rPr>
        <w:t>4</w:t>
      </w:r>
      <w:r>
        <w:rPr>
          <w:rFonts w:hint="eastAsia" w:ascii="宋体" w:hAnsi="宋体" w:eastAsia="宋体" w:cs="宋体"/>
          <w:b/>
          <w:bCs/>
          <w:snapToGrid w:val="0"/>
          <w:color w:val="auto"/>
          <w:spacing w:val="-1"/>
          <w:kern w:val="0"/>
          <w:sz w:val="24"/>
          <w:szCs w:val="24"/>
          <w:highlight w:val="none"/>
          <w:lang w:val="en-US" w:eastAsia="en-US" w:bidi="ar-SA"/>
        </w:rPr>
        <w:t>、设计要求：</w:t>
      </w:r>
      <w:r>
        <w:rPr>
          <w:rFonts w:hint="eastAsia" w:ascii="宋体" w:hAnsi="宋体" w:eastAsia="宋体" w:cs="宋体"/>
          <w:b/>
          <w:bCs/>
          <w:snapToGrid w:val="0"/>
          <w:color w:val="auto"/>
          <w:spacing w:val="-18"/>
          <w:kern w:val="0"/>
          <w:sz w:val="24"/>
          <w:szCs w:val="24"/>
          <w:highlight w:val="none"/>
          <w:lang w:val="en-US" w:eastAsia="en-US" w:bidi="ar-SA"/>
        </w:rPr>
        <w:t xml:space="preserve"> </w:t>
      </w:r>
    </w:p>
    <w:p w14:paraId="5A47271F">
      <w:pPr>
        <w:keepNext w:val="0"/>
        <w:keepLines w:val="0"/>
        <w:pageBreakBefore w:val="0"/>
        <w:widowControl/>
        <w:kinsoku/>
        <w:wordWrap w:val="0"/>
        <w:overflowPunct/>
        <w:topLinePunct w:val="0"/>
        <w:autoSpaceDE w:val="0"/>
        <w:autoSpaceDN w:val="0"/>
        <w:bidi w:val="0"/>
        <w:adjustRightInd w:val="0"/>
        <w:snapToGrid w:val="0"/>
        <w:spacing w:beforeAutospacing="0" w:afterAutospacing="0" w:line="360" w:lineRule="auto"/>
        <w:ind w:left="420" w:leftChars="200" w:firstLine="0" w:firstLineChars="0"/>
        <w:textAlignment w:val="baseline"/>
        <w:rPr>
          <w:rFonts w:hint="eastAsia" w:ascii="宋体" w:hAnsi="宋体" w:eastAsia="宋体" w:cs="宋体"/>
          <w:b/>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①成果文件的深度：满足有关国家和行业规范以及文件的要求。</w:t>
      </w:r>
    </w:p>
    <w:p w14:paraId="5E25D78B">
      <w:pPr>
        <w:keepNext w:val="0"/>
        <w:keepLines w:val="0"/>
        <w:pageBreakBefore w:val="0"/>
        <w:widowControl/>
        <w:kinsoku/>
        <w:wordWrap w:val="0"/>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②成果文件的格式要求：满足有关国家和行业规范以及文件的要求。</w:t>
      </w:r>
    </w:p>
    <w:p w14:paraId="280C722F">
      <w:pPr>
        <w:keepNext w:val="0"/>
        <w:keepLines w:val="0"/>
        <w:pageBreakBefore w:val="0"/>
        <w:widowControl/>
        <w:kinsoku/>
        <w:wordWrap w:val="0"/>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③成果文件的份数要求：满足有关国家和行业规范以及文件的要求。</w:t>
      </w:r>
    </w:p>
    <w:p w14:paraId="31CE3900">
      <w:pPr>
        <w:keepNext w:val="0"/>
        <w:keepLines w:val="0"/>
        <w:pageBreakBefore w:val="0"/>
        <w:widowControl/>
        <w:kinsoku/>
        <w:wordWrap w:val="0"/>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④成果文件的载体要求：满足有关国家和行业规范以及文件的要求。</w:t>
      </w:r>
    </w:p>
    <w:p w14:paraId="609D613A">
      <w:pPr>
        <w:keepNext w:val="0"/>
        <w:keepLines w:val="0"/>
        <w:pageBreakBefore w:val="0"/>
        <w:widowControl/>
        <w:kinsoku/>
        <w:wordWrap w:val="0"/>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snapToGrid w:val="0"/>
          <w:color w:val="auto"/>
          <w:spacing w:val="8"/>
          <w:kern w:val="0"/>
          <w:sz w:val="24"/>
          <w:szCs w:val="24"/>
          <w:highlight w:val="none"/>
          <w:lang w:val="en-US" w:eastAsia="zh-CN" w:bidi="ar-SA"/>
        </w:rPr>
      </w:pPr>
      <w:r>
        <w:rPr>
          <w:rFonts w:hint="eastAsia" w:ascii="宋体" w:hAnsi="宋体" w:eastAsia="宋体" w:cs="宋体"/>
          <w:b/>
          <w:snapToGrid w:val="0"/>
          <w:color w:val="auto"/>
          <w:spacing w:val="8"/>
          <w:kern w:val="0"/>
          <w:sz w:val="24"/>
          <w:szCs w:val="24"/>
          <w:highlight w:val="none"/>
          <w:lang w:val="en-US" w:eastAsia="zh-CN" w:bidi="ar-SA"/>
        </w:rPr>
        <w:t>⑤成果文件的其他要求：满足有关国家和行业规范以及文件的要求。</w:t>
      </w:r>
    </w:p>
    <w:p w14:paraId="6261581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bCs/>
          <w:snapToGrid w:val="0"/>
          <w:color w:val="auto"/>
          <w:kern w:val="0"/>
          <w:sz w:val="24"/>
          <w:szCs w:val="24"/>
          <w:highlight w:val="none"/>
          <w:lang w:val="en-US" w:eastAsia="en-US" w:bidi="ar-SA"/>
        </w:rPr>
      </w:pPr>
      <w:r>
        <w:rPr>
          <w:rFonts w:hint="eastAsia" w:ascii="宋体" w:hAnsi="宋体" w:eastAsia="宋体" w:cs="宋体"/>
          <w:b/>
          <w:bCs/>
          <w:snapToGrid w:val="0"/>
          <w:color w:val="auto"/>
          <w:spacing w:val="-1"/>
          <w:kern w:val="0"/>
          <w:sz w:val="24"/>
          <w:szCs w:val="24"/>
          <w:highlight w:val="none"/>
          <w:lang w:val="en-US" w:eastAsia="zh-CN" w:bidi="ar-SA"/>
        </w:rPr>
        <w:t>5</w:t>
      </w:r>
      <w:r>
        <w:rPr>
          <w:rFonts w:hint="eastAsia" w:ascii="宋体" w:hAnsi="宋体" w:eastAsia="宋体" w:cs="宋体"/>
          <w:b/>
          <w:bCs/>
          <w:snapToGrid w:val="0"/>
          <w:color w:val="auto"/>
          <w:spacing w:val="-1"/>
          <w:kern w:val="0"/>
          <w:sz w:val="24"/>
          <w:szCs w:val="24"/>
          <w:highlight w:val="none"/>
          <w:lang w:val="en-US" w:eastAsia="en-US" w:bidi="ar-SA"/>
        </w:rPr>
        <w:t>、设计内容：</w:t>
      </w:r>
    </w:p>
    <w:p w14:paraId="4B7E21F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kern w:val="0"/>
          <w:sz w:val="24"/>
          <w:szCs w:val="24"/>
          <w:highlight w:val="none"/>
          <w:lang w:bidi="ar"/>
        </w:rPr>
        <w:t>按照市政公用工程设计文件编制深度要求，包括工程范围内排水管网新建改造、混错接改造、非开挖修复、</w:t>
      </w:r>
      <w:r>
        <w:rPr>
          <w:rFonts w:hint="eastAsia" w:ascii="宋体" w:hAnsi="宋体" w:eastAsia="宋体" w:cs="宋体"/>
          <w:color w:val="auto"/>
          <w:kern w:val="0"/>
          <w:sz w:val="24"/>
          <w:szCs w:val="24"/>
          <w:highlight w:val="none"/>
          <w:lang w:val="en-US" w:eastAsia="zh-CN" w:bidi="ar"/>
        </w:rPr>
        <w:t>污水处理厂扩容</w:t>
      </w:r>
      <w:r>
        <w:rPr>
          <w:rFonts w:hint="eastAsia" w:ascii="宋体" w:hAnsi="宋体" w:eastAsia="宋体" w:cs="宋体"/>
          <w:color w:val="auto"/>
          <w:kern w:val="0"/>
          <w:sz w:val="24"/>
          <w:szCs w:val="24"/>
          <w:highlight w:val="none"/>
          <w:lang w:bidi="ar"/>
        </w:rPr>
        <w:t>等。</w:t>
      </w:r>
    </w:p>
    <w:p w14:paraId="40EA850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b/>
          <w:bCs/>
          <w:snapToGrid w:val="0"/>
          <w:color w:val="auto"/>
          <w:spacing w:val="-1"/>
          <w:kern w:val="0"/>
          <w:sz w:val="24"/>
          <w:szCs w:val="24"/>
          <w:highlight w:val="none"/>
          <w:lang w:val="en-US" w:eastAsia="zh-CN" w:bidi="ar-SA"/>
        </w:rPr>
      </w:pPr>
      <w:r>
        <w:rPr>
          <w:rFonts w:hint="eastAsia" w:ascii="宋体" w:hAnsi="宋体" w:eastAsia="宋体" w:cs="宋体"/>
          <w:b/>
          <w:bCs/>
          <w:snapToGrid w:val="0"/>
          <w:color w:val="auto"/>
          <w:spacing w:val="-1"/>
          <w:kern w:val="0"/>
          <w:sz w:val="24"/>
          <w:szCs w:val="24"/>
          <w:highlight w:val="none"/>
          <w:lang w:val="en-US" w:eastAsia="zh-CN" w:bidi="ar-SA"/>
        </w:rPr>
        <w:t>6</w:t>
      </w:r>
      <w:r>
        <w:rPr>
          <w:rFonts w:hint="eastAsia" w:ascii="宋体" w:hAnsi="宋体" w:eastAsia="宋体" w:cs="宋体"/>
          <w:b/>
          <w:bCs/>
          <w:snapToGrid w:val="0"/>
          <w:color w:val="auto"/>
          <w:spacing w:val="-1"/>
          <w:kern w:val="0"/>
          <w:sz w:val="24"/>
          <w:szCs w:val="24"/>
          <w:highlight w:val="none"/>
          <w:lang w:val="en-US" w:eastAsia="en-US" w:bidi="ar-SA"/>
        </w:rPr>
        <w:t>、设计成果</w:t>
      </w:r>
      <w:r>
        <w:rPr>
          <w:rFonts w:hint="eastAsia" w:ascii="宋体" w:hAnsi="宋体" w:eastAsia="宋体" w:cs="宋体"/>
          <w:b/>
          <w:bCs/>
          <w:snapToGrid w:val="0"/>
          <w:color w:val="auto"/>
          <w:spacing w:val="-1"/>
          <w:kern w:val="0"/>
          <w:sz w:val="24"/>
          <w:szCs w:val="24"/>
          <w:highlight w:val="none"/>
          <w:lang w:val="en-US" w:eastAsia="zh-CN" w:bidi="ar-SA"/>
        </w:rPr>
        <w:t>：</w:t>
      </w:r>
    </w:p>
    <w:p w14:paraId="7FFE5E7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kern w:val="0"/>
          <w:sz w:val="24"/>
          <w:szCs w:val="24"/>
          <w:highlight w:val="none"/>
          <w:lang w:val="en-US" w:eastAsia="en-US" w:bidi="ar"/>
        </w:rPr>
        <w:t>设计成果应包括设计文本、设计图纸，主要内容如下：</w:t>
      </w:r>
    </w:p>
    <w:p w14:paraId="5C7BF8C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设计文件要求齐全、完整，内容、深度应符合规定，文字说明、图纸要准确清晰，设计文件的设计深度，应符合《市政公用工程设计文件编制深度规定》(20</w:t>
      </w:r>
      <w:r>
        <w:rPr>
          <w:rFonts w:hint="eastAsia" w:ascii="宋体" w:hAnsi="宋体" w:eastAsia="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en-US" w:bidi="ar"/>
        </w:rPr>
        <w:t>年版）的深度要求。</w:t>
      </w:r>
    </w:p>
    <w:p w14:paraId="518C3A4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bookmarkStart w:id="83" w:name="heading_1"/>
      <w:r>
        <w:rPr>
          <w:rFonts w:hint="eastAsia" w:ascii="宋体" w:hAnsi="宋体" w:eastAsia="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val="en-US" w:eastAsia="en-US" w:bidi="ar"/>
        </w:rPr>
        <w:t>工程勘察成果要求</w:t>
      </w:r>
      <w:bookmarkEnd w:id="83"/>
    </w:p>
    <w:p w14:paraId="7F5391A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投标人须完成项目场地岩土工程勘察工作，提交完整的岩土工程勘察成果文件，全套成果包含：勘察说明书、勘察报告书、勘察图表等全套内容，成果深度满足项目施工图设计、施工专项方案编制及工程验收要求。</w:t>
      </w:r>
    </w:p>
    <w:p w14:paraId="7E5F8E4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bookmarkStart w:id="84" w:name="heading_6"/>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en-US" w:bidi="ar"/>
        </w:rPr>
        <w:t>工程测绘成果要求</w:t>
      </w:r>
      <w:bookmarkEnd w:id="84"/>
    </w:p>
    <w:p w14:paraId="7D0D141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en-US" w:bidi="ar"/>
        </w:rPr>
        <w:t>完成项目红线范围内及设计要求拓展区域的全要素测绘工作，主要包含：场地地形测绘、高程测绘、现状地物测绘、权属边界复核、现状道路、构筑物、植被、管线点位标注、纵横断面测绘等，全面查清场地现状地形地貌及地物分布情况。</w:t>
      </w:r>
      <w:r>
        <w:rPr>
          <w:rFonts w:hint="eastAsia" w:ascii="宋体" w:hAnsi="宋体" w:eastAsia="宋体" w:cs="宋体"/>
          <w:color w:val="auto"/>
          <w:kern w:val="0"/>
          <w:sz w:val="24"/>
          <w:szCs w:val="24"/>
          <w:highlight w:val="none"/>
          <w:lang w:val="en-US" w:eastAsia="zh-CN" w:bidi="ar"/>
        </w:rPr>
        <w:t>全套成果包括：</w:t>
      </w:r>
    </w:p>
    <w:p w14:paraId="278084C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（1）文字资料：测绘技术说明书、测绘工作总结，详细说明测绘依据、设备参数、作业流程、精度控制措施、成果复核情况。</w:t>
      </w:r>
    </w:p>
    <w:p w14:paraId="1B4B072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（2）图形资料：标准CAD格式现状地形图、高程图、地物分布图，图层分类清晰、图例规范、标注完整，坐标系、高程系采用项目指定统一基准。</w:t>
      </w:r>
    </w:p>
    <w:p w14:paraId="0D42D26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bookmarkStart w:id="85" w:name="heading_10"/>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val="en-US" w:eastAsia="en-US" w:bidi="ar"/>
        </w:rPr>
        <w:t>地下管线物探成果要求</w:t>
      </w:r>
      <w:bookmarkEnd w:id="85"/>
    </w:p>
    <w:p w14:paraId="23E1917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en-US" w:bidi="ar"/>
        </w:rPr>
        <w:t>对项目施工影响范围内所有地下管线进行全面探测，探测管线类型包含但不限于：给水、排水、雨水、燃气、电力、通信等，查清管线的平面位置、埋深、管径、材质、走向、权属、运行状态、管线附属设施（阀门、检查井、消火栓、接线井等）位置及尺寸。</w:t>
      </w:r>
      <w:r>
        <w:rPr>
          <w:rFonts w:hint="eastAsia" w:ascii="宋体" w:hAnsi="宋体" w:eastAsia="宋体" w:cs="宋体"/>
          <w:color w:val="auto"/>
          <w:kern w:val="0"/>
          <w:sz w:val="24"/>
          <w:szCs w:val="24"/>
          <w:highlight w:val="none"/>
          <w:lang w:val="en-US" w:eastAsia="zh-CN" w:bidi="ar"/>
        </w:rPr>
        <w:t>全套成果包括：</w:t>
      </w:r>
    </w:p>
    <w:p w14:paraId="26815A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（1）物探报告：包含物探工作概况、技术依据、设备仪器、探测方法、现场作业流程、管线分布分析、风险管线评价、施工保护建议等完整内容，对复杂管线、交叉管线、危险管线进行重点说明。</w:t>
      </w:r>
    </w:p>
    <w:p w14:paraId="633D99D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（2）成果图纸：地下管线综合探测图、各类专项管线分布图、管线点位及埋深标注图、重点区域管线放大详图，图纸图层分明、管线分类标注清晰，参数齐全、图例规范。</w:t>
      </w:r>
    </w:p>
    <w:p w14:paraId="0945AA3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bookmarkStart w:id="86" w:name="heading_14"/>
      <w:r>
        <w:rPr>
          <w:rFonts w:hint="eastAsia" w:ascii="宋体" w:hAnsi="宋体" w:eastAsia="宋体" w:cs="宋体"/>
          <w:color w:val="auto"/>
          <w:kern w:val="0"/>
          <w:sz w:val="24"/>
          <w:szCs w:val="24"/>
          <w:highlight w:val="none"/>
          <w:lang w:val="en-US" w:eastAsia="zh-CN" w:bidi="ar"/>
        </w:rPr>
        <w:t>10、</w:t>
      </w:r>
      <w:r>
        <w:rPr>
          <w:rFonts w:hint="eastAsia" w:ascii="宋体" w:hAnsi="宋体" w:eastAsia="宋体" w:cs="宋体"/>
          <w:color w:val="auto"/>
          <w:kern w:val="0"/>
          <w:sz w:val="24"/>
          <w:szCs w:val="24"/>
          <w:highlight w:val="none"/>
          <w:lang w:val="en-US" w:eastAsia="en-US" w:bidi="ar"/>
        </w:rPr>
        <w:t xml:space="preserve"> 排水管道CCTV检测成果要求</w:t>
      </w:r>
      <w:bookmarkEnd w:id="86"/>
    </w:p>
    <w:p w14:paraId="2DAC58B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en-US" w:bidi="ar"/>
        </w:rPr>
        <w:t>对项目涉及的现状雨水、污水管道及检查井进行全覆盖CCTV内窥检测，排查管道内部结构性缺陷、功能性缺陷，具体包含：管道破裂、变形、渗漏、脱节、错口、淤积、堵塞、结垢、树根侵入、坍塌、空洞等病害问题，同步核查检查井完好状态。</w:t>
      </w:r>
      <w:r>
        <w:rPr>
          <w:rFonts w:hint="eastAsia" w:ascii="宋体" w:hAnsi="宋体" w:eastAsia="宋体" w:cs="宋体"/>
          <w:color w:val="auto"/>
          <w:kern w:val="0"/>
          <w:sz w:val="24"/>
          <w:szCs w:val="24"/>
          <w:highlight w:val="none"/>
          <w:lang w:val="en-US" w:eastAsia="zh-CN" w:bidi="ar"/>
        </w:rPr>
        <w:t>全套成果包括：</w:t>
      </w:r>
    </w:p>
    <w:p w14:paraId="53B308D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（1）检测报告：包含项目概况、检测范围、检测设备、作业流程、管道现状总体评价、缺陷统计分析、病害成因分析、整改修复建议、运维管理建议</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en-US" w:bidi="ar"/>
        </w:rPr>
        <w:t>管道检测成果统计表、缺陷清单台账，逐条列明管道参数、缺陷位置、缺陷类型、缺陷等级、修复优先级，可直接用于工程量核算及修复方案编制。</w:t>
      </w:r>
    </w:p>
    <w:p w14:paraId="6F27438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（2）影像资料：完整高清检测视频（全程无剪辑、无删减）、缺陷点位高清截图，每张截图标注管道编号、桩号、缺陷类型、缺陷等级、拍摄时间。</w:t>
      </w:r>
    </w:p>
    <w:p w14:paraId="371A977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宋体" w:hAnsi="宋体" w:eastAsia="宋体" w:cs="宋体"/>
          <w:color w:val="auto"/>
          <w:kern w:val="0"/>
          <w:sz w:val="24"/>
          <w:szCs w:val="24"/>
          <w:highlight w:val="none"/>
          <w:lang w:val="en-US" w:eastAsia="en-US" w:bidi="ar"/>
        </w:rPr>
      </w:pPr>
      <w:r>
        <w:rPr>
          <w:rFonts w:hint="eastAsia" w:ascii="宋体" w:hAnsi="宋体" w:eastAsia="宋体" w:cs="宋体"/>
          <w:color w:val="auto"/>
          <w:kern w:val="0"/>
          <w:sz w:val="24"/>
          <w:szCs w:val="24"/>
          <w:highlight w:val="none"/>
          <w:lang w:val="en-US" w:eastAsia="en-US" w:bidi="ar"/>
        </w:rPr>
        <w:t>（3）成果图纸：缺陷点位分布图，精准标注所有病害位置及对应参数。</w:t>
      </w:r>
    </w:p>
    <w:p w14:paraId="246FA9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firstLine="0" w:firstLineChars="0"/>
        <w:jc w:val="left"/>
        <w:textAlignment w:val="baseline"/>
        <w:rPr>
          <w:rFonts w:hint="eastAsia" w:ascii="Times New Roman" w:hAnsi="Times New Roman" w:eastAsia="宋体" w:cs="仿宋"/>
          <w:b/>
          <w:bCs/>
          <w:snapToGrid w:val="0"/>
          <w:color w:val="auto"/>
          <w:spacing w:val="-1"/>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11、</w:t>
      </w:r>
      <w:r>
        <w:rPr>
          <w:rFonts w:hint="eastAsia" w:ascii="宋体" w:hAnsi="宋体" w:eastAsia="宋体" w:cs="宋体"/>
          <w:color w:val="auto"/>
          <w:kern w:val="0"/>
          <w:sz w:val="24"/>
          <w:szCs w:val="24"/>
          <w:highlight w:val="none"/>
          <w:lang w:val="en-US" w:eastAsia="en-US" w:bidi="ar"/>
        </w:rPr>
        <w:t>招标</w:t>
      </w:r>
      <w:r>
        <w:rPr>
          <w:rFonts w:hint="eastAsia" w:ascii="Times New Roman" w:hAnsi="Times New Roman" w:eastAsia="宋体" w:cs="仿宋"/>
          <w:b/>
          <w:bCs/>
          <w:snapToGrid w:val="0"/>
          <w:color w:val="auto"/>
          <w:spacing w:val="-1"/>
          <w:kern w:val="0"/>
          <w:sz w:val="24"/>
          <w:szCs w:val="24"/>
          <w:highlight w:val="none"/>
          <w:lang w:val="en-US" w:eastAsia="en-US" w:bidi="ar-SA"/>
        </w:rPr>
        <w:t>范围：</w:t>
      </w:r>
    </w:p>
    <w:p w14:paraId="4CAB03F5">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jc w:val="left"/>
        <w:textAlignment w:val="baseline"/>
        <w:rPr>
          <w:rFonts w:hint="eastAsia" w:ascii="Times New Roman" w:hAnsi="Times New Roman" w:eastAsia="宋体" w:cstheme="minorEastAsia"/>
          <w:b w:val="0"/>
          <w:bCs w:val="0"/>
          <w:color w:val="auto"/>
          <w:kern w:val="0"/>
          <w:sz w:val="24"/>
          <w:szCs w:val="24"/>
          <w:highlight w:val="none"/>
          <w:lang w:val="en-US" w:eastAsia="zh-CN" w:bidi="ar"/>
        </w:rPr>
      </w:pPr>
      <w:r>
        <w:rPr>
          <w:rFonts w:hint="eastAsia" w:ascii="Times New Roman" w:hAnsi="Times New Roman" w:eastAsia="宋体" w:cstheme="minorEastAsia"/>
          <w:b w:val="0"/>
          <w:bCs w:val="0"/>
          <w:color w:val="auto"/>
          <w:kern w:val="0"/>
          <w:sz w:val="24"/>
          <w:szCs w:val="24"/>
          <w:highlight w:val="none"/>
          <w:lang w:val="en-US" w:eastAsia="zh-CN" w:bidi="ar"/>
        </w:rPr>
        <w:t>招标范围：整个工程勘察、地形测量、管线测绘、管网CCTV检测、方案设计(如有)、施工图设计和后期施工配合服务、施工图预算、采购、施工直至竣工验收交付使用，配合招标人办理项目涉及的各项审批手续，协调相关各方关系。</w:t>
      </w:r>
    </w:p>
    <w:p w14:paraId="34D2912B">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jc w:val="left"/>
        <w:textAlignment w:val="baseline"/>
        <w:rPr>
          <w:rFonts w:hint="default" w:ascii="Times New Roman" w:hAnsi="Times New Roman" w:eastAsia="宋体" w:cstheme="minorEastAsia"/>
          <w:b w:val="0"/>
          <w:bCs w:val="0"/>
          <w:color w:val="0000FF"/>
          <w:kern w:val="0"/>
          <w:sz w:val="24"/>
          <w:szCs w:val="24"/>
          <w:highlight w:val="none"/>
          <w:lang w:val="en-US" w:eastAsia="zh-CN" w:bidi="ar"/>
        </w:rPr>
      </w:pPr>
      <w:r>
        <w:rPr>
          <w:rFonts w:hint="eastAsia" w:ascii="Times New Roman" w:hAnsi="Times New Roman" w:eastAsia="宋体" w:cstheme="minorEastAsia"/>
          <w:b w:val="0"/>
          <w:bCs w:val="0"/>
          <w:color w:val="0000FF"/>
          <w:kern w:val="0"/>
          <w:sz w:val="24"/>
          <w:szCs w:val="24"/>
          <w:highlight w:val="none"/>
          <w:lang w:val="en-US" w:eastAsia="zh-CN" w:bidi="ar"/>
        </w:rPr>
        <w:t>12、工期要求：合同签订后2个月内完成勘察、测绘、管道CCTV检测，在此基础上50天内完成施工图设计，仅甲方确认、不可抗力等法定情形可顺延工期，乙方自身人员设备不足造成延误，工期不予顺延。逾期违约金：各专业工期逾期每日扣罚1000元，单项违约金累计不超过该分项合同总价10%。逾期违约金直接从进度款、结算款中抵扣；</w:t>
      </w:r>
    </w:p>
    <w:p w14:paraId="4916CFAB">
      <w:pPr>
        <w:pStyle w:val="3"/>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运营期考核</w:t>
      </w:r>
      <w:r>
        <w:rPr>
          <w:rFonts w:hint="eastAsia" w:ascii="宋体" w:hAnsi="宋体" w:eastAsia="宋体" w:cs="宋体"/>
          <w:color w:val="auto"/>
          <w:sz w:val="24"/>
          <w:szCs w:val="24"/>
          <w:highlight w:val="none"/>
          <w:lang w:val="en-US" w:eastAsia="zh-CN"/>
        </w:rPr>
        <w:t>要求</w:t>
      </w:r>
    </w:p>
    <w:p w14:paraId="5D6A6807">
      <w:pPr>
        <w:pStyle w:val="4"/>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人员配置</w:t>
      </w:r>
    </w:p>
    <w:p w14:paraId="3516337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运营团队人员配置不少于10人，所有人员须依法缴纳社保，工资标准不低于鹰潭市最低工资标准，人员年龄不大于60周岁。后期考核中，如发现未按要求派驻人员，按照缺少人数，每人每月10万元进行处罚，罚款从运维工程款中直接扣除，扣完为止。</w:t>
      </w:r>
    </w:p>
    <w:p w14:paraId="20DEF44D">
      <w:pPr>
        <w:keepNext w:val="0"/>
        <w:keepLines w:val="0"/>
        <w:pageBreakBefore w:val="0"/>
        <w:widowControl/>
        <w:suppressLineNumbers w:val="0"/>
        <w:overflowPunct/>
        <w:topLinePunct w:val="0"/>
        <w:autoSpaceDE w:val="0"/>
        <w:autoSpaceDN w:val="0"/>
        <w:bidi w:val="0"/>
        <w:adjustRightInd w:val="0"/>
        <w:snapToGrid w:val="0"/>
        <w:spacing w:beforeAutospacing="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团队需配备专业岗位人员，至少包含：管网巡检员、维修抢修工、资料员、设备运维员、安全管理员，其中须配备1名专业电工、1名机电一体化技术人员，所有运维人员需经专业培训合格后上岗，具备对应岗位操作资质。</w:t>
      </w:r>
    </w:p>
    <w:p w14:paraId="7E3C5B95">
      <w:pPr>
        <w:pStyle w:val="4"/>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工作目标</w:t>
      </w:r>
    </w:p>
    <w:p w14:paraId="5A5AE91C">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（1）任务指标</w:t>
      </w:r>
    </w:p>
    <w:p w14:paraId="3B47F62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污水厂进水BOD＞100mg/L，污水收集率≥73%，雨水排放畅通率≥99%；每季度对管网排水能力、水质达标情况进行检测，检测报告及时上报相关主管部门，确保数据真实、完整、可追溯。</w:t>
      </w:r>
    </w:p>
    <w:p w14:paraId="045E9AC5">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（2）管网安全运维</w:t>
      </w:r>
    </w:p>
    <w:p w14:paraId="27AF437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全面负责市政排水主、支管线（含雨水管、污水管）、检查井、雨水口的日常维修、应急抢修工作，确保排水系统安全稳定运行，无大面积积水、管网破损泄漏、污水漫溢等情况。维修、抢修及时率必须达到100%（人力不可抗拒的特殊情况除外）。</w:t>
      </w:r>
    </w:p>
    <w:p w14:paraId="703D2A80">
      <w:pPr>
        <w:keepNext w:val="0"/>
        <w:keepLines w:val="0"/>
        <w:pageBreakBefore w:val="0"/>
        <w:widowControl/>
        <w:suppressLineNumbers w:val="0"/>
        <w:overflowPunct/>
        <w:topLinePunct w:val="0"/>
        <w:autoSpaceDE w:val="0"/>
        <w:autoSpaceDN w:val="0"/>
        <w:bidi w:val="0"/>
        <w:adjustRightInd w:val="0"/>
        <w:snapToGrid w:val="0"/>
        <w:spacing w:beforeAutospacing="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发生突发性管网破损、堵塞、污水漫溢、暴雨积水等事件时，接报抢修人员须在城区内20分钟内赶到现场，小型故障（如局部堵塞、小型破损）2小时内处置完毕，大型故障（如主干管破损、大面积积水）24小时内完成应急处置，及时恢复排水功能，并做好故障处置记录。</w:t>
      </w:r>
    </w:p>
    <w:p w14:paraId="272322BE">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（3）检查井、雨水口及附属设施管理</w:t>
      </w:r>
    </w:p>
    <w:p w14:paraId="4E00D97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做好项目范围内所有检查井、雨水口、排水沟、截洪沟的清理、维护、维修工作，定期进行检查与保养，确保设施设备完好、畅通。</w:t>
      </w:r>
    </w:p>
    <w:p w14:paraId="3B44ECA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检查井：每月检查井盖完好情况（无破损、无丢失、无移位），每季度清理井内淤泥、杂物，确保井壁无渗漏、井座牢固，井盖标识清晰、与路面平齐；发现井盖破损、丢失，须在1小时内设置警示标识，24小时内完成更换。</w:t>
      </w:r>
    </w:p>
    <w:p w14:paraId="1516D5A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雨水口：每季度清理格栅内杂物、淤泥，确保无堵塞，雨水顺利汇入管网；雨季前全面排查清理，避免雨水倒灌、路面积水；定期检查雨水口周边路面，及时修复破损、沉降部位。</w:t>
      </w:r>
    </w:p>
    <w:p w14:paraId="10DFC9C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其他附属设施：定期检查排水闸门、截污装置等设施，做好启闭操作维护，确保灵活好用；及时修复破损、锈蚀的附属设施，做好防腐处理。</w:t>
      </w:r>
    </w:p>
    <w:p w14:paraId="5ECAF885">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（4）管网巡查与测漏</w:t>
      </w:r>
    </w:p>
    <w:p w14:paraId="35B1A82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建立常态化巡查机制，定期开展排水主、支管线巡查、测漏、清淤工作，明确巡查频次：主干管每日巡查1次，支管线每周巡查2次，雨季加密巡查频次（每日不少于2次）。</w:t>
      </w:r>
    </w:p>
    <w:p w14:paraId="178367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巡查内容包括：管网是否破损、泄漏、堵塞，井盖是否完好，雨水口是否畅通，周边是否有违规排污、占压管网等行为；定期开展管网测漏工作，及时发现并处理潜在漏损、堵塞风险与安全隐患，杜绝污水渗漏污染土壤、地下水，杜绝雨水倒灌影响市民出行。</w:t>
      </w:r>
    </w:p>
    <w:p w14:paraId="79C436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对巡查中发现的问题，建立台账，明确整改责任人、整改时限，实行闭环管理，整改完成后及时复查。</w:t>
      </w:r>
    </w:p>
    <w:p w14:paraId="66CB6FDF">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（5）资料管理</w:t>
      </w:r>
    </w:p>
    <w:p w14:paraId="3C322A1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完善市政排水管网及设施基础资料，包括管网走向、管径、埋深、检查井位置、附属设施参数、管网材质等信息，建立电子台账与纸质档案，实现“一管一档、一井一档”。</w:t>
      </w:r>
    </w:p>
    <w:p w14:paraId="4A76DEC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详细记录管线维修、清淤、抢修过程及材料使用情况，记录巡查日志、检测报告、故障处置记录、设施保养记录等，确保档案资料完整、准确、更新及时，可随时查阅调用。定期对资料进行整理归档，每年至少进行1次全面核查更新。</w:t>
      </w:r>
    </w:p>
    <w:p w14:paraId="3E255816">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（6）分区监测管理</w:t>
      </w:r>
    </w:p>
    <w:p w14:paraId="27B9B50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设立明确岗位，制定覆盖日常监控、设备管理、数据台账、报警处置的规章制度，确保排水计量监测工作规范化。</w:t>
      </w:r>
    </w:p>
    <w:p w14:paraId="3D239A9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每日监控各分区排水流量、水质、液位数据（特别是雨天峰值流量、污水浓度变化）；定期巡检、清洗、检定和维护计量监测设备（如流量计、液位计、水质检测仪），确保设备正常运行；建立并动态更新设备台账，明确设备型号、安装位置、维护记录、检定周期。</w:t>
      </w:r>
    </w:p>
    <w:p w14:paraId="3C105CB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建立报警限值动态调整机制，针对流量异常、液位过高、水质超标等情况设置报警阈值，数据报警准确率要达到97%以上；基于数据分析结果，指导管网清淤、维修、漏损控制工作，及时排查异常排污行为。</w:t>
      </w:r>
    </w:p>
    <w:p w14:paraId="0FBB300B">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（7）管网液位与水质监控管理</w:t>
      </w:r>
    </w:p>
    <w:p w14:paraId="63D8C71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建立完善的排水管网液位、水质监控管理制度与岗位责任制，运维人员需经专业培训，熟练掌握监控设备操作、数据解读、报警处置流程。</w:t>
      </w:r>
    </w:p>
    <w:p w14:paraId="75645621">
      <w:pPr>
        <w:keepNext w:val="0"/>
        <w:keepLines w:val="0"/>
        <w:pageBreakBefore w:val="0"/>
        <w:widowControl/>
        <w:suppressLineNumbers w:val="0"/>
        <w:overflowPunct/>
        <w:topLinePunct w:val="0"/>
        <w:autoSpaceDE w:val="0"/>
        <w:autoSpaceDN w:val="0"/>
        <w:bidi w:val="0"/>
        <w:adjustRightInd w:val="0"/>
        <w:snapToGrid w:val="0"/>
        <w:spacing w:beforeAutospacing="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实时监控管网液位、水质数据，设定合理的报警阈值，及时响应报警信息，排查异常情况（如液位过高可能导致漫溢、水质超标可能存在违规排污），规范参数变更流程，变更后及时记录备案。</w:t>
      </w:r>
    </w:p>
    <w:p w14:paraId="538580AD">
      <w:pPr>
        <w:keepNext w:val="0"/>
        <w:keepLines w:val="0"/>
        <w:pageBreakBefore w:val="0"/>
        <w:widowControl/>
        <w:suppressLineNumbers w:val="0"/>
        <w:overflowPunct/>
        <w:topLinePunct w:val="0"/>
        <w:autoSpaceDE w:val="0"/>
        <w:autoSpaceDN w:val="0"/>
        <w:bidi w:val="0"/>
        <w:adjustRightInd w:val="0"/>
        <w:snapToGrid w:val="0"/>
        <w:spacing w:beforeAutospacing="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定期巡检、清洁液位、水质监测设备，每半年至少进行1次校准与检定，确保监测数据准确；建立并更新系统技术档案，定期备份运行数据，保证数据完好率达到99%以上，数据报警准确率要达到97%以上。</w:t>
      </w:r>
    </w:p>
    <w:p w14:paraId="41FC1753">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（8）排水泵站（提升泵站）管理</w:t>
      </w:r>
    </w:p>
    <w:p w14:paraId="1D9DAB9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建立健全排水泵站管理制度与岗位责任制，操作人员经专业培训后持证上岗，严格按照操作规程开展工作，严禁违规操作。</w:t>
      </w:r>
    </w:p>
    <w:p w14:paraId="6F9956DA">
      <w:pPr>
        <w:keepNext w:val="0"/>
        <w:keepLines w:val="0"/>
        <w:pageBreakBefore w:val="0"/>
        <w:widowControl/>
        <w:suppressLineNumbers w:val="0"/>
        <w:overflowPunct/>
        <w:topLinePunct w:val="0"/>
        <w:autoSpaceDE w:val="0"/>
        <w:autoSpaceDN w:val="0"/>
        <w:bidi w:val="0"/>
        <w:adjustRightInd w:val="0"/>
        <w:snapToGrid w:val="0"/>
        <w:spacing w:beforeAutospacing="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按规定频次巡视检查泵站设备（水泵机组、控制柜、阀门、格栅机等），掌握设备运行状况及参数变化，认真填写运行记录、巡检记录；监控系统应能实现远程监测、自动控制和报警功能，确保泵站运行可控。</w:t>
      </w:r>
    </w:p>
    <w:p w14:paraId="1722B5D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对泵站设施设备进行定期巡查、维护和保养，每周至少进行1次全面巡检，每月进行1次常规保养，每年进行1次全面检修；水泵机组应定期维护保养，备用泵应每月启动1次，确保备用泵处于良好备用状态。</w:t>
      </w:r>
    </w:p>
    <w:p w14:paraId="4C7B4C6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制定泵站应急处置预案（如停电、设备故障、暴雨洪水等场景），配备专业安全与卫生管理人员，强化安全管理；泵站应配备充足的防火、灭火器材，并定期检查更新，确保有效可用；泵房应设置完善的排水设施，保持通风良好，防止积水、潮湿导致设备损坏；建立健全泵站技术档案与运行记录制度，所有记录规范留存，可追溯。</w:t>
      </w:r>
    </w:p>
    <w:p w14:paraId="4EBB691B">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（9）应急处置与安全管理</w:t>
      </w:r>
    </w:p>
    <w:p w14:paraId="341ED5A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制定完善的排水应急处置预案，涵盖暴雨积水、管网破损、污水漫溢、泵站故障等各类突发事件，明确应急组织机构、职责分工、处置流程、物资保障、人员调配等内容，每年至少组织1次应急演练，提升应急处置能力。</w:t>
      </w:r>
    </w:p>
    <w:p w14:paraId="14BC25B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加强安全生产管理，对运维人员开展常态化安全培训（如高空作业、有限空间作业、用电安全等），配备必要的安全防护用品（安全帽、安全带、防毒面具等），有限空间作业必须严格执行“先检测、后通风、再作业”原则，杜绝安全事故发生。</w:t>
      </w:r>
    </w:p>
    <w:p w14:paraId="51F7FEA1">
      <w:pPr>
        <w:keepNext w:val="0"/>
        <w:keepLines w:val="0"/>
        <w:pageBreakBefore w:val="0"/>
        <w:widowControl/>
        <w:suppressLineNumbers w:val="0"/>
        <w:overflowPunct/>
        <w:topLinePunct w:val="0"/>
        <w:autoSpaceDE w:val="0"/>
        <w:autoSpaceDN w:val="0"/>
        <w:bidi w:val="0"/>
        <w:adjustRightInd w:val="0"/>
        <w:snapToGrid w:val="0"/>
        <w:spacing w:beforeAutospacing="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严格禁止违规排污行为，发现周边单位或个人向排水管网倾倒垃圾、废渣、危险废物，或违规排放工业废水、生活污水等情况，及时制止并上报相关主管部门，做好记录。</w:t>
      </w:r>
    </w:p>
    <w:p w14:paraId="3A20A73B">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（10）其他要求</w:t>
      </w:r>
    </w:p>
    <w:p w14:paraId="07E36DC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配合相关主管部门开展排水管网排查、检测、整改等工作，及时提供所需的运维资料、监测数据，不得拒绝、拖延、弄虚作假。</w:t>
      </w:r>
    </w:p>
    <w:p w14:paraId="2366ED3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定期开展运维工作总结，每月向相关主管部门上报运维情况报告，包括工作完成情况、存在问题、整改措施、下一步计划等。</w:t>
      </w:r>
    </w:p>
    <w:p w14:paraId="1B56EEE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建立运维人员考核机制，加强对人员履职情况的监督检查，确保各项运维工作落实到位；对违规操作、履职不力的人员，及时进行处理。</w:t>
      </w:r>
    </w:p>
    <w:p w14:paraId="2E5E21F1">
      <w:pPr>
        <w:pStyle w:val="5"/>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(11)运维绩效考核</w:t>
      </w:r>
    </w:p>
    <w:p w14:paraId="1DB1F1C1">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待项目建设完成和既定目标达成后，工程总承包商在整体竣工验收合格或正式投入使用或经政府方批复同意后方可进入运营期，并按照合同约定内容开展日常运营维护工作。</w:t>
      </w:r>
    </w:p>
    <w:p w14:paraId="5F28D392">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为保障项目运营效果，在项目运营期内设置运营考核机制（具体考核内容以合同签订为准），运营考核每半年开展一次，政府根据考核结果进行每年运营付费。</w:t>
      </w:r>
    </w:p>
    <w:p w14:paraId="650BB79A">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等线" w:hAnsi="等线" w:eastAsia="等线" w:cs="等线"/>
          <w:i w:val="0"/>
          <w:iCs w:val="0"/>
          <w:snapToGrid w:val="0"/>
          <w:color w:val="auto"/>
          <w:kern w:val="0"/>
          <w:sz w:val="22"/>
          <w:szCs w:val="22"/>
          <w:highlight w:val="none"/>
          <w:u w:val="none"/>
          <w:lang w:val="en-US" w:eastAsia="zh-CN" w:bidi="ar"/>
        </w:rPr>
      </w:pPr>
      <w:r>
        <w:rPr>
          <w:rFonts w:hint="eastAsia" w:ascii="宋体" w:hAnsi="宋体" w:eastAsia="宋体" w:cs="宋体"/>
          <w:color w:val="auto"/>
          <w:kern w:val="2"/>
          <w:sz w:val="24"/>
          <w:szCs w:val="24"/>
          <w:highlight w:val="none"/>
          <w:lang w:val="en-US" w:eastAsia="zh-CN" w:bidi="ar-SA"/>
        </w:rPr>
        <w:t>绩效得分≥90分，支付100%服务费；80-89分支付90%；70-79分支付80%；低于70分暂停支付并整改。考核结果与运维服务费用支付挂钩。</w:t>
      </w:r>
    </w:p>
    <w:p w14:paraId="16E49CE7">
      <w:pPr>
        <w:pStyle w:val="2"/>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bookmarkStart w:id="87" w:name="_Toc25978"/>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、施工期安全质量要求</w:t>
      </w:r>
      <w:bookmarkEnd w:id="87"/>
    </w:p>
    <w:p w14:paraId="206EC5C6">
      <w:pPr>
        <w:pStyle w:val="3"/>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（一）施工期安全管理要求</w:t>
      </w:r>
    </w:p>
    <w:p w14:paraId="345AD3B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1. 安全管理体系：建立健全施工安全管理制度、安全生产责任制，明确项目负责人、安全管理员、施工班组及作业人员的安全职责，层层落实安全责任，确保施工全过程安全可控。施工单位须配备专职安全管理员不少于2名，负责施工现场安全巡查、隐患排查及安全培训工作。</w:t>
      </w:r>
    </w:p>
    <w:p w14:paraId="5A836F7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2. 现场安全防护：施工现场须设置标准化安全警示标识（如禁止标志、警告标志、指令标志），划分危险作业区域（如沟槽开挖、有限空间作业），设置硬质围挡，严禁无关人员进入作业区域。沟槽开挖作业须按规范放坡或支护，做好边坡稳定监测，防止坍塌；作业现场配备应急救援物资（如急救箱、担架、抽水设备、应急照明），确保突发情况可及时处置。</w:t>
      </w:r>
    </w:p>
    <w:p w14:paraId="16E0B97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3. 作业安全管控：施工人员须经专业安全培训合格后上岗，作业时须佩戴相应的安全防护用品（安全帽、安全带、防滑鞋、防毒面具等）。有限空间作业严格执行“先检测、后通风、再作业”原则，作业过程中安排专人监护，严禁单人作业；高空作业须搭设安全脚手架，系好安全带，严禁高空抛物。</w:t>
      </w:r>
    </w:p>
    <w:p w14:paraId="1AD44F3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4. 临时设施安全：施工现场临时用电须符合《施工现场临时用电安全技术规范》，采用TN-S接零保护系统，严禁私拉乱接电线；临时用电设备须定期检查，做好防雨、防潮、防漏电措施。临时办公区、材料堆放区须远离危险作业区域，配备充足的防火、灭火器材，定期检查更新。</w:t>
      </w:r>
    </w:p>
    <w:p w14:paraId="24A4B72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5. 应急处置：制定施工安全应急处置预案，涵盖沟槽坍塌、有限空间中毒、触电、火灾等突发事件，明确应急处置流程、人员调配、物资保障等内容；每月至少开展1次应急演练，提升施工人员应急处置能力，发生安全事故时，须立即启动预案，及时上报相关主管部门，严禁迟报、漏报、瞒报。</w:t>
      </w:r>
    </w:p>
    <w:p w14:paraId="595F4E43">
      <w:pPr>
        <w:pStyle w:val="3"/>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（二）施工期质量管控要求</w:t>
      </w:r>
    </w:p>
    <w:p w14:paraId="7FFD5C1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1. 原材料质量管控：施工所用管材、管件、水泥、砂石、防水材料等原材料，须具备产品合格证、检测报告，进场前须进行抽样检测，检测合格后方可投入使用；严禁使用不合格原材料、假冒伪劣产品，原材料堆放须分类有序，做好防潮、防晒、防损坏措施，建立原材料进场台账，实现可追溯。</w:t>
      </w:r>
    </w:p>
    <w:p w14:paraId="7B258CD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2. 施工工艺质量：严格按照设计图纸、施工规范及相关标准开展施工，重点把控管网开挖、基础处理、管材安装、接口密封、回填压实等关键工序质量。管网开挖坡度、深度须符合设计要求，基础处理平整、密实，防止管材沉降；管材安装须平直、接口严密，无渗漏、无错口；回填土须分层压实，压实度符合规范要求，严禁回填建筑垃圾、淤泥等不合格填料。</w:t>
      </w:r>
    </w:p>
    <w:p w14:paraId="0D4330E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3. 施工过程管控：建立施工质量巡检制度，专职质量管理员每日对施工工序进行巡检，重点检查工序质量、施工工艺执行情况，发现质量问题及时停工整改，整改完成并验收合格后，方可进入下一工序。施工过程中做好施工记录，详细记录工序施工情况、原材料使用情况、检测数据等，确保施工资料完整、准确、可追溯。</w:t>
      </w:r>
    </w:p>
    <w:p w14:paraId="22FAEDE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4. 隐蔽工程验收：沟槽回填、管材接口、基础处理等隐蔽工程，施工完成后须及时通知监理单位、相关主管部门进行验收，验收合格并签署验收记录后，方可进行隐蔽作业；未经验收或验收不合格的，严禁隐蔽，严禁进入下一工序施工。</w:t>
      </w:r>
    </w:p>
    <w:p w14:paraId="22DA05BE">
      <w:pPr>
        <w:pStyle w:val="3"/>
        <w:keepNext w:val="0"/>
        <w:keepLines w:val="0"/>
        <w:pageBreakBefore w:val="0"/>
        <w:widowControl/>
        <w:suppressLineNumbers w:val="0"/>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（三）双质验收要求</w:t>
      </w:r>
    </w:p>
    <w:p w14:paraId="625B76A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360" w:lineRule="auto"/>
        <w:ind w:firstLine="480" w:firstLineChars="200"/>
        <w:jc w:val="left"/>
        <w:textAlignment w:val="baseline"/>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双质验收指施工质量验收与排水水质验收同步进行，贯穿施工全过程及竣工阶段，确保施工质量与排口水质双达标，验收合格后方可进入下一环节或竣工验收。</w:t>
      </w:r>
    </w:p>
    <w:p w14:paraId="7C95684D">
      <w:pPr>
        <w:keepNext w:val="0"/>
        <w:keepLines w:val="0"/>
        <w:pageBreakBefore w:val="0"/>
        <w:widowControl/>
        <w:overflowPunct/>
        <w:topLinePunct w:val="0"/>
        <w:autoSpaceDE w:val="0"/>
        <w:autoSpaceDN w:val="0"/>
        <w:bidi w:val="0"/>
        <w:adjustRightInd w:val="0"/>
        <w:snapToGrid w:val="0"/>
        <w:spacing w:beforeAutospacing="0" w:afterAutospacing="0" w:line="360" w:lineRule="auto"/>
        <w:ind w:firstLine="482" w:firstLineChars="200"/>
        <w:textAlignment w:val="baseline"/>
        <w:outlineLvl w:val="1"/>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四、其他</w:t>
      </w:r>
    </w:p>
    <w:p w14:paraId="5540F399">
      <w:pPr>
        <w:keepNext w:val="0"/>
        <w:keepLines w:val="0"/>
        <w:pageBreakBefore w:val="0"/>
        <w:widowControl/>
        <w:overflowPunct/>
        <w:topLinePunct w:val="0"/>
        <w:autoSpaceDE w:val="0"/>
        <w:autoSpaceDN w:val="0"/>
        <w:bidi w:val="0"/>
        <w:adjustRightInd w:val="0"/>
        <w:snapToGrid w:val="0"/>
        <w:spacing w:beforeAutospacing="0" w:afterAutospacing="0" w:line="360" w:lineRule="auto"/>
        <w:ind w:firstLine="482" w:firstLineChars="200"/>
        <w:textAlignment w:val="baseline"/>
        <w:outlineLvl w:val="1"/>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1.中标人（运营单位）在经营期内，未经政府同意，运营单位不得将排水设施进行抵押、质押或设定任何权利负担；运营公司股权不得对外转让、质押，不得转包或分包经营权。</w:t>
      </w:r>
    </w:p>
    <w:p w14:paraId="4572AB8C">
      <w:pPr>
        <w:keepNext w:val="0"/>
        <w:keepLines w:val="0"/>
        <w:pageBreakBefore w:val="0"/>
        <w:widowControl/>
        <w:overflowPunct/>
        <w:topLinePunct w:val="0"/>
        <w:autoSpaceDE w:val="0"/>
        <w:autoSpaceDN w:val="0"/>
        <w:bidi w:val="0"/>
        <w:adjustRightInd w:val="0"/>
        <w:snapToGrid w:val="0"/>
        <w:spacing w:beforeAutospacing="0" w:afterAutospacing="0" w:line="360" w:lineRule="auto"/>
        <w:ind w:firstLine="482" w:firstLineChars="200"/>
        <w:textAlignment w:val="baseline"/>
        <w:outlineLvl w:val="1"/>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2.中标人（运营单位）当运营期限到期时，合作期满后将项目无偿移交给指定主体，并保证所移交资产（软、硬件及附属设施）通过性能验收，处于安全稳定、正常运营的状态。</w:t>
      </w:r>
    </w:p>
    <w:p w14:paraId="7FD29B37">
      <w:pPr>
        <w:keepNext w:val="0"/>
        <w:keepLines w:val="0"/>
        <w:pageBreakBefore w:val="0"/>
        <w:widowControl/>
        <w:overflowPunct/>
        <w:topLinePunct w:val="0"/>
        <w:autoSpaceDE w:val="0"/>
        <w:autoSpaceDN w:val="0"/>
        <w:bidi w:val="0"/>
        <w:adjustRightInd w:val="0"/>
        <w:snapToGrid w:val="0"/>
        <w:spacing w:beforeAutospacing="0" w:afterAutospacing="0" w:line="360" w:lineRule="auto"/>
        <w:ind w:firstLine="482" w:firstLineChars="200"/>
        <w:textAlignment w:val="baseline"/>
        <w:outlineLvl w:val="1"/>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3.投标人需自行进行现场踏勘，了解本项目覆盖范围内排水情况，在投标文件中提供尽可能详细、完整的运营方案（包括人员配置、维护设备等）。</w:t>
      </w:r>
    </w:p>
    <w:p w14:paraId="68E4329B">
      <w:pPr>
        <w:keepNext w:val="0"/>
        <w:keepLines w:val="0"/>
        <w:pageBreakBefore w:val="0"/>
        <w:widowControl/>
        <w:overflowPunct/>
        <w:topLinePunct w:val="0"/>
        <w:autoSpaceDE w:val="0"/>
        <w:autoSpaceDN w:val="0"/>
        <w:bidi w:val="0"/>
        <w:adjustRightInd w:val="0"/>
        <w:snapToGrid w:val="0"/>
        <w:spacing w:beforeAutospacing="0" w:afterAutospacing="0" w:line="360" w:lineRule="auto"/>
        <w:ind w:firstLine="482" w:firstLineChars="200"/>
        <w:textAlignment w:val="baseline"/>
        <w:outlineLvl w:val="1"/>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4.施工单位作为联合牵头方，在运营期间愿意为运营服务协议的履行承担连带责任，施工单位愿意按照运营服务协议的约定，对运营期间支付运营维护费提供连带责任担保的法律文书。</w:t>
      </w:r>
    </w:p>
    <w:p w14:paraId="4E44D56D">
      <w:pPr>
        <w:pStyle w:val="8"/>
        <w:spacing w:before="104" w:line="219" w:lineRule="auto"/>
        <w:ind w:left="2347"/>
        <w:outlineLvl w:val="0"/>
        <w:rPr>
          <w:b/>
          <w:bCs/>
          <w:color w:val="auto"/>
          <w:spacing w:val="-4"/>
          <w:highlight w:val="none"/>
          <w:lang w:eastAsia="zh-CN"/>
        </w:rPr>
        <w:sectPr>
          <w:headerReference r:id="rId21" w:type="default"/>
          <w:footerReference r:id="rId22" w:type="default"/>
          <w:pgSz w:w="11906" w:h="16839"/>
          <w:pgMar w:top="1134" w:right="1417" w:bottom="1134" w:left="1417" w:header="1104" w:footer="991" w:gutter="0"/>
          <w:cols w:space="720" w:num="1"/>
        </w:sectPr>
      </w:pPr>
      <w:bookmarkStart w:id="88" w:name="_Toc32014"/>
    </w:p>
    <w:p w14:paraId="063D8344">
      <w:pPr>
        <w:pStyle w:val="8"/>
        <w:spacing w:before="104" w:line="219" w:lineRule="auto"/>
        <w:ind w:left="2347"/>
        <w:outlineLvl w:val="0"/>
        <w:rPr>
          <w:b/>
          <w:bCs/>
          <w:color w:val="auto"/>
          <w:spacing w:val="-4"/>
          <w:highlight w:val="none"/>
          <w:lang w:eastAsia="zh-CN"/>
        </w:rPr>
      </w:pPr>
    </w:p>
    <w:p w14:paraId="0849DE92">
      <w:pPr>
        <w:pStyle w:val="8"/>
        <w:spacing w:before="104" w:line="219" w:lineRule="auto"/>
        <w:ind w:left="2347"/>
        <w:outlineLvl w:val="0"/>
        <w:rPr>
          <w:rFonts w:hint="eastAsia"/>
          <w:color w:val="auto"/>
          <w:highlight w:val="none"/>
          <w:lang w:eastAsia="zh-CN"/>
        </w:rPr>
      </w:pPr>
      <w:bookmarkStart w:id="89" w:name="_Toc27108"/>
      <w:r>
        <w:rPr>
          <w:b/>
          <w:bCs/>
          <w:color w:val="auto"/>
          <w:spacing w:val="-4"/>
          <w:highlight w:val="none"/>
          <w:lang w:eastAsia="zh-CN"/>
        </w:rPr>
        <w:t>第六章发包人提供的资料</w:t>
      </w:r>
      <w:bookmarkEnd w:id="88"/>
      <w:bookmarkEnd w:id="89"/>
    </w:p>
    <w:p w14:paraId="3EF5FF2C">
      <w:pPr>
        <w:spacing w:line="360" w:lineRule="auto"/>
        <w:ind w:firstLine="500" w:firstLineChars="200"/>
        <w:outlineLvl w:val="1"/>
        <w:rPr>
          <w:rFonts w:hint="eastAsia" w:ascii="宋体" w:hAnsi="宋体" w:eastAsia="宋体" w:cs="宋体"/>
          <w:b w:val="0"/>
          <w:bCs w:val="0"/>
          <w:color w:val="auto"/>
          <w:spacing w:val="5"/>
          <w:sz w:val="24"/>
          <w:szCs w:val="24"/>
          <w:highlight w:val="none"/>
          <w:lang w:eastAsia="zh-CN"/>
        </w:rPr>
      </w:pPr>
      <w:bookmarkStart w:id="90" w:name="_Toc1016"/>
    </w:p>
    <w:p w14:paraId="71E015DD">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eastAsia="zh-CN"/>
        </w:rPr>
        <w:t>招标人提供的资料：1.项目初步设计等。</w:t>
      </w:r>
      <w:r>
        <w:rPr>
          <w:rFonts w:hint="eastAsia" w:ascii="宋体" w:hAnsi="宋体" w:eastAsia="宋体" w:cs="宋体"/>
          <w:b w:val="0"/>
          <w:bCs w:val="0"/>
          <w:color w:val="auto"/>
          <w:spacing w:val="5"/>
          <w:sz w:val="24"/>
          <w:szCs w:val="24"/>
          <w:highlight w:val="none"/>
          <w:lang w:val="en-US" w:eastAsia="zh-CN"/>
        </w:rPr>
        <w:t>2</w:t>
      </w:r>
      <w:r>
        <w:rPr>
          <w:rFonts w:hint="eastAsia" w:ascii="宋体" w:hAnsi="宋体" w:eastAsia="宋体" w:cs="宋体"/>
          <w:b w:val="0"/>
          <w:bCs w:val="0"/>
          <w:color w:val="auto"/>
          <w:spacing w:val="5"/>
          <w:sz w:val="24"/>
          <w:szCs w:val="24"/>
          <w:highlight w:val="none"/>
          <w:lang w:eastAsia="zh-CN"/>
        </w:rPr>
        <w:t>、招标控制价、模拟工程量清单。</w:t>
      </w:r>
      <w:r>
        <w:rPr>
          <w:rFonts w:hint="eastAsia" w:ascii="宋体" w:hAnsi="宋体" w:eastAsia="宋体" w:cs="宋体"/>
          <w:b w:val="0"/>
          <w:bCs w:val="0"/>
          <w:color w:val="auto"/>
          <w:spacing w:val="5"/>
          <w:sz w:val="24"/>
          <w:szCs w:val="24"/>
          <w:highlight w:val="none"/>
          <w:lang w:val="en-US" w:eastAsia="zh-CN"/>
        </w:rPr>
        <w:t>详见附件</w:t>
      </w:r>
    </w:p>
    <w:p w14:paraId="67999692">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527CF2FD">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4EC9AC3">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4FD47A7F">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2277F5DF">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DDECC01">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4D3557BE">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2CC48DD8">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CD0EB62">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72E67FEC">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2B35C0B">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7E660687">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08A21A4F">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34379B82">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5A29C61F">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7495BB1">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26B0039">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566C7B48">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2CC45DFE">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B56CD07">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6975ACD2">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7148B9FB">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771DEBE5">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23FDB90B">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1FCB5518">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7D5062AC">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p w14:paraId="03A3ACFF">
      <w:pPr>
        <w:spacing w:line="360" w:lineRule="auto"/>
        <w:ind w:firstLine="500" w:firstLineChars="200"/>
        <w:outlineLvl w:val="1"/>
        <w:rPr>
          <w:rFonts w:hint="eastAsia" w:ascii="宋体" w:hAnsi="宋体" w:eastAsia="宋体" w:cs="宋体"/>
          <w:b w:val="0"/>
          <w:bCs w:val="0"/>
          <w:color w:val="auto"/>
          <w:spacing w:val="5"/>
          <w:sz w:val="24"/>
          <w:szCs w:val="24"/>
          <w:highlight w:val="none"/>
          <w:lang w:val="en-US" w:eastAsia="zh-CN"/>
        </w:rPr>
      </w:pPr>
    </w:p>
    <w:tbl>
      <w:tblPr>
        <w:tblStyle w:val="26"/>
        <w:tblW w:w="949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17"/>
        <w:gridCol w:w="1493"/>
        <w:gridCol w:w="2269"/>
        <w:gridCol w:w="1064"/>
        <w:gridCol w:w="3954"/>
      </w:tblGrid>
      <w:tr w14:paraId="3DF288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74" w:hRule="atLeast"/>
        </w:trPr>
        <w:tc>
          <w:tcPr>
            <w:tcW w:w="9497" w:type="dxa"/>
            <w:gridSpan w:val="5"/>
          </w:tcPr>
          <w:p w14:paraId="419A68A1">
            <w:pPr>
              <w:pStyle w:val="27"/>
              <w:spacing w:before="175" w:line="351" w:lineRule="auto"/>
              <w:ind w:left="111" w:right="6633" w:hanging="1"/>
              <w:rPr>
                <w:rFonts w:hint="eastAsia"/>
                <w:color w:val="auto"/>
                <w:sz w:val="28"/>
                <w:szCs w:val="28"/>
                <w:highlight w:val="none"/>
                <w:lang w:eastAsia="zh-CN"/>
              </w:rPr>
            </w:pPr>
            <w:r>
              <w:rPr>
                <w:b/>
                <w:bCs/>
                <w:color w:val="auto"/>
                <w:spacing w:val="-10"/>
                <w:sz w:val="28"/>
                <w:szCs w:val="28"/>
                <w:highlight w:val="none"/>
                <w:lang w:eastAsia="zh-CN"/>
              </w:rPr>
              <w:t>其他需要说明的事项：</w:t>
            </w:r>
            <w:r>
              <w:rPr>
                <w:b/>
                <w:bCs/>
                <w:color w:val="auto"/>
                <w:spacing w:val="-3"/>
                <w:sz w:val="28"/>
                <w:szCs w:val="28"/>
                <w:highlight w:val="none"/>
                <w:lang w:eastAsia="zh-CN"/>
              </w:rPr>
              <w:t>无</w:t>
            </w:r>
          </w:p>
        </w:tc>
      </w:tr>
      <w:tr w14:paraId="679EF9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9" w:hRule="atLeast"/>
        </w:trPr>
        <w:tc>
          <w:tcPr>
            <w:tcW w:w="717" w:type="dxa"/>
            <w:vMerge w:val="restart"/>
            <w:tcBorders>
              <w:bottom w:val="nil"/>
            </w:tcBorders>
            <w:textDirection w:val="tbRlV"/>
          </w:tcPr>
          <w:p w14:paraId="6154BE03">
            <w:pPr>
              <w:pStyle w:val="27"/>
              <w:spacing w:before="201" w:line="209" w:lineRule="auto"/>
              <w:ind w:left="832"/>
              <w:rPr>
                <w:rFonts w:hint="eastAsia"/>
                <w:color w:val="auto"/>
                <w:sz w:val="30"/>
                <w:szCs w:val="30"/>
                <w:highlight w:val="none"/>
              </w:rPr>
            </w:pPr>
            <w:r>
              <w:rPr>
                <w:color w:val="auto"/>
                <w:spacing w:val="-2"/>
                <w:sz w:val="30"/>
                <w:szCs w:val="30"/>
                <w:highlight w:val="none"/>
              </w:rPr>
              <w:t>招标代理单位</w:t>
            </w:r>
          </w:p>
        </w:tc>
        <w:tc>
          <w:tcPr>
            <w:tcW w:w="8780" w:type="dxa"/>
            <w:gridSpan w:val="4"/>
            <w:tcBorders>
              <w:bottom w:val="nil"/>
            </w:tcBorders>
          </w:tcPr>
          <w:p w14:paraId="20C674E0">
            <w:pPr>
              <w:spacing w:line="249" w:lineRule="auto"/>
              <w:rPr>
                <w:color w:val="auto"/>
                <w:highlight w:val="none"/>
                <w:lang w:eastAsia="zh-CN"/>
              </w:rPr>
            </w:pPr>
          </w:p>
          <w:p w14:paraId="2E78B360">
            <w:pPr>
              <w:spacing w:line="249" w:lineRule="auto"/>
              <w:rPr>
                <w:color w:val="auto"/>
                <w:highlight w:val="none"/>
                <w:lang w:eastAsia="zh-CN"/>
              </w:rPr>
            </w:pPr>
          </w:p>
          <w:p w14:paraId="49E4D3B1">
            <w:pPr>
              <w:pStyle w:val="27"/>
              <w:spacing w:before="78" w:line="220" w:lineRule="auto"/>
              <w:ind w:left="100"/>
              <w:rPr>
                <w:rFonts w:hint="eastAsia"/>
                <w:color w:val="auto"/>
                <w:highlight w:val="none"/>
                <w:lang w:eastAsia="zh-CN"/>
              </w:rPr>
            </w:pPr>
            <w:r>
              <w:rPr>
                <w:color w:val="auto"/>
                <w:spacing w:val="-9"/>
                <w:highlight w:val="none"/>
                <w:lang w:eastAsia="zh-CN"/>
              </w:rPr>
              <w:t>招标总代理人：</w:t>
            </w:r>
          </w:p>
          <w:p w14:paraId="01858D28">
            <w:pPr>
              <w:spacing w:line="256" w:lineRule="auto"/>
              <w:rPr>
                <w:color w:val="auto"/>
                <w:highlight w:val="none"/>
                <w:lang w:eastAsia="zh-CN"/>
              </w:rPr>
            </w:pPr>
          </w:p>
          <w:p w14:paraId="3F564710">
            <w:pPr>
              <w:spacing w:line="256" w:lineRule="auto"/>
              <w:rPr>
                <w:color w:val="auto"/>
                <w:highlight w:val="none"/>
                <w:lang w:eastAsia="zh-CN"/>
              </w:rPr>
            </w:pPr>
          </w:p>
          <w:p w14:paraId="06E31FB3">
            <w:pPr>
              <w:pStyle w:val="27"/>
              <w:spacing w:before="78" w:line="220" w:lineRule="auto"/>
              <w:ind w:left="100"/>
              <w:rPr>
                <w:rFonts w:hint="eastAsia"/>
                <w:color w:val="auto"/>
                <w:highlight w:val="none"/>
                <w:lang w:eastAsia="zh-CN"/>
              </w:rPr>
            </w:pPr>
            <w:r>
              <w:rPr>
                <w:color w:val="auto"/>
                <w:spacing w:val="-8"/>
                <w:highlight w:val="none"/>
                <w:lang w:eastAsia="zh-CN"/>
              </w:rPr>
              <w:t>招标文件编制人：</w:t>
            </w:r>
          </w:p>
        </w:tc>
      </w:tr>
      <w:tr w14:paraId="49EFAD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68" w:hRule="atLeast"/>
        </w:trPr>
        <w:tc>
          <w:tcPr>
            <w:tcW w:w="717" w:type="dxa"/>
            <w:vMerge w:val="continue"/>
            <w:tcBorders>
              <w:top w:val="nil"/>
              <w:bottom w:val="nil"/>
            </w:tcBorders>
            <w:textDirection w:val="tbRlV"/>
          </w:tcPr>
          <w:p w14:paraId="38BDB6EB">
            <w:pPr>
              <w:rPr>
                <w:color w:val="auto"/>
                <w:highlight w:val="none"/>
                <w:lang w:eastAsia="zh-CN"/>
              </w:rPr>
            </w:pPr>
          </w:p>
        </w:tc>
        <w:tc>
          <w:tcPr>
            <w:tcW w:w="3762" w:type="dxa"/>
            <w:gridSpan w:val="2"/>
            <w:tcBorders>
              <w:top w:val="nil"/>
              <w:right w:val="nil"/>
            </w:tcBorders>
          </w:tcPr>
          <w:p w14:paraId="44094857">
            <w:pPr>
              <w:spacing w:line="302" w:lineRule="auto"/>
              <w:rPr>
                <w:color w:val="auto"/>
                <w:highlight w:val="none"/>
                <w:lang w:eastAsia="zh-CN"/>
              </w:rPr>
            </w:pPr>
          </w:p>
          <w:p w14:paraId="348DF790">
            <w:pPr>
              <w:spacing w:line="302" w:lineRule="auto"/>
              <w:rPr>
                <w:color w:val="auto"/>
                <w:highlight w:val="none"/>
                <w:lang w:eastAsia="zh-CN"/>
              </w:rPr>
            </w:pPr>
          </w:p>
          <w:p w14:paraId="687DA160">
            <w:pPr>
              <w:spacing w:line="302" w:lineRule="auto"/>
              <w:rPr>
                <w:color w:val="auto"/>
                <w:highlight w:val="none"/>
                <w:lang w:eastAsia="zh-CN"/>
              </w:rPr>
            </w:pPr>
          </w:p>
          <w:p w14:paraId="1F2F3387">
            <w:pPr>
              <w:pStyle w:val="27"/>
              <w:spacing w:before="78" w:line="220" w:lineRule="auto"/>
              <w:ind w:left="100"/>
              <w:rPr>
                <w:rFonts w:hint="eastAsia"/>
                <w:color w:val="auto"/>
                <w:spacing w:val="-10"/>
                <w:highlight w:val="none"/>
              </w:rPr>
            </w:pPr>
            <w:r>
              <w:rPr>
                <w:color w:val="auto"/>
                <w:spacing w:val="-10"/>
                <w:highlight w:val="none"/>
              </w:rPr>
              <w:t>法定代表人：</w:t>
            </w:r>
          </w:p>
          <w:p w14:paraId="39606637">
            <w:pPr>
              <w:pStyle w:val="27"/>
              <w:spacing w:before="204" w:line="202" w:lineRule="auto"/>
              <w:ind w:left="140"/>
              <w:rPr>
                <w:rFonts w:hint="eastAsia"/>
                <w:color w:val="auto"/>
                <w:highlight w:val="none"/>
              </w:rPr>
            </w:pPr>
          </w:p>
        </w:tc>
        <w:tc>
          <w:tcPr>
            <w:tcW w:w="5018" w:type="dxa"/>
            <w:gridSpan w:val="2"/>
            <w:tcBorders>
              <w:top w:val="nil"/>
              <w:left w:val="nil"/>
              <w:bottom w:val="nil"/>
            </w:tcBorders>
          </w:tcPr>
          <w:p w14:paraId="600B7D45">
            <w:pPr>
              <w:spacing w:line="469" w:lineRule="auto"/>
              <w:rPr>
                <w:color w:val="auto"/>
                <w:highlight w:val="none"/>
              </w:rPr>
            </w:pPr>
          </w:p>
          <w:p w14:paraId="4DEC7C1B">
            <w:pPr>
              <w:pStyle w:val="27"/>
              <w:spacing w:before="78" w:line="219" w:lineRule="auto"/>
              <w:ind w:left="433"/>
              <w:rPr>
                <w:rFonts w:hint="eastAsia"/>
                <w:color w:val="auto"/>
                <w:highlight w:val="none"/>
              </w:rPr>
            </w:pPr>
            <w:r>
              <w:rPr>
                <w:color w:val="auto"/>
                <w:spacing w:val="-6"/>
                <w:highlight w:val="none"/>
              </w:rPr>
              <w:t>（单位章）</w:t>
            </w:r>
          </w:p>
          <w:p w14:paraId="5E9FDDF3">
            <w:pPr>
              <w:spacing w:line="281" w:lineRule="auto"/>
              <w:rPr>
                <w:color w:val="auto"/>
                <w:highlight w:val="none"/>
              </w:rPr>
            </w:pPr>
          </w:p>
          <w:p w14:paraId="1263AFB9">
            <w:pPr>
              <w:spacing w:line="281" w:lineRule="auto"/>
              <w:rPr>
                <w:color w:val="auto"/>
                <w:highlight w:val="none"/>
              </w:rPr>
            </w:pPr>
          </w:p>
          <w:p w14:paraId="5FFDD503">
            <w:pPr>
              <w:spacing w:line="281" w:lineRule="auto"/>
              <w:rPr>
                <w:color w:val="auto"/>
                <w:highlight w:val="none"/>
              </w:rPr>
            </w:pPr>
          </w:p>
          <w:p w14:paraId="06EA2848">
            <w:pPr>
              <w:pStyle w:val="27"/>
              <w:spacing w:before="78" w:line="220" w:lineRule="auto"/>
              <w:jc w:val="right"/>
              <w:rPr>
                <w:rFonts w:hint="eastAsia"/>
                <w:color w:val="auto"/>
                <w:highlight w:val="none"/>
                <w:lang w:eastAsia="zh-CN"/>
              </w:rPr>
            </w:pPr>
            <w:r>
              <w:rPr>
                <w:color w:val="auto"/>
                <w:spacing w:val="-5"/>
                <w:highlight w:val="none"/>
              </w:rPr>
              <w:t>202</w:t>
            </w:r>
            <w:r>
              <w:rPr>
                <w:rFonts w:hint="eastAsia"/>
                <w:color w:val="auto"/>
                <w:spacing w:val="-5"/>
                <w:highlight w:val="none"/>
                <w:lang w:val="en-US" w:eastAsia="zh-CN"/>
              </w:rPr>
              <w:t>6</w:t>
            </w:r>
            <w:r>
              <w:rPr>
                <w:color w:val="auto"/>
                <w:spacing w:val="-5"/>
                <w:highlight w:val="none"/>
              </w:rPr>
              <w:t>年</w:t>
            </w:r>
            <w:r>
              <w:rPr>
                <w:rFonts w:hint="eastAsia"/>
                <w:color w:val="auto"/>
                <w:spacing w:val="-5"/>
                <w:highlight w:val="none"/>
                <w:lang w:val="en-US" w:eastAsia="zh-CN"/>
              </w:rPr>
              <w:t xml:space="preserve"> </w:t>
            </w:r>
            <w:r>
              <w:rPr>
                <w:color w:val="auto"/>
                <w:spacing w:val="-5"/>
                <w:highlight w:val="none"/>
              </w:rPr>
              <w:t>月</w:t>
            </w:r>
            <w:r>
              <w:rPr>
                <w:rFonts w:hint="eastAsia"/>
                <w:color w:val="auto"/>
                <w:spacing w:val="26"/>
                <w:highlight w:val="none"/>
                <w:lang w:val="en-US" w:eastAsia="zh-CN"/>
              </w:rPr>
              <w:t xml:space="preserve"> </w:t>
            </w:r>
            <w:r>
              <w:rPr>
                <w:color w:val="auto"/>
                <w:highlight w:val="none"/>
              </w:rPr>
              <w:t>日</w:t>
            </w:r>
          </w:p>
        </w:tc>
      </w:tr>
      <w:tr w14:paraId="6FB368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11" w:hRule="atLeast"/>
        </w:trPr>
        <w:tc>
          <w:tcPr>
            <w:tcW w:w="717" w:type="dxa"/>
            <w:vMerge w:val="restart"/>
            <w:tcBorders>
              <w:bottom w:val="nil"/>
            </w:tcBorders>
            <w:textDirection w:val="tbRlV"/>
          </w:tcPr>
          <w:p w14:paraId="322F0B32">
            <w:pPr>
              <w:pStyle w:val="27"/>
              <w:spacing w:before="201" w:line="209" w:lineRule="auto"/>
              <w:ind w:left="1430"/>
              <w:rPr>
                <w:rFonts w:hint="eastAsia"/>
                <w:color w:val="auto"/>
                <w:sz w:val="30"/>
                <w:szCs w:val="30"/>
                <w:highlight w:val="none"/>
              </w:rPr>
            </w:pPr>
            <w:r>
              <w:rPr>
                <w:color w:val="auto"/>
                <w:sz w:val="30"/>
                <w:szCs w:val="30"/>
                <w:highlight w:val="none"/>
              </w:rPr>
              <w:t>招标单位</w:t>
            </w:r>
          </w:p>
        </w:tc>
        <w:tc>
          <w:tcPr>
            <w:tcW w:w="3762" w:type="dxa"/>
            <w:gridSpan w:val="2"/>
            <w:tcBorders>
              <w:bottom w:val="nil"/>
            </w:tcBorders>
          </w:tcPr>
          <w:p w14:paraId="4B6F5899">
            <w:pPr>
              <w:spacing w:line="313" w:lineRule="auto"/>
              <w:rPr>
                <w:color w:val="auto"/>
                <w:highlight w:val="none"/>
              </w:rPr>
            </w:pPr>
          </w:p>
          <w:p w14:paraId="1D6CFB48">
            <w:pPr>
              <w:spacing w:line="313" w:lineRule="auto"/>
              <w:rPr>
                <w:color w:val="auto"/>
                <w:highlight w:val="none"/>
              </w:rPr>
            </w:pPr>
          </w:p>
          <w:p w14:paraId="05051F74">
            <w:pPr>
              <w:pStyle w:val="27"/>
              <w:spacing w:before="78" w:line="220" w:lineRule="auto"/>
              <w:ind w:left="100"/>
              <w:rPr>
                <w:rFonts w:hint="eastAsia"/>
                <w:color w:val="auto"/>
                <w:highlight w:val="none"/>
              </w:rPr>
            </w:pPr>
            <w:r>
              <w:rPr>
                <w:color w:val="auto"/>
                <w:spacing w:val="-13"/>
                <w:highlight w:val="none"/>
              </w:rPr>
              <w:t>招标人：</w:t>
            </w:r>
          </w:p>
          <w:p w14:paraId="1804F46A">
            <w:pPr>
              <w:spacing w:line="355" w:lineRule="auto"/>
              <w:rPr>
                <w:color w:val="auto"/>
                <w:highlight w:val="none"/>
              </w:rPr>
            </w:pPr>
          </w:p>
          <w:p w14:paraId="559CB94A">
            <w:pPr>
              <w:spacing w:line="356" w:lineRule="auto"/>
              <w:rPr>
                <w:color w:val="auto"/>
                <w:highlight w:val="none"/>
              </w:rPr>
            </w:pPr>
          </w:p>
          <w:p w14:paraId="33F6C9B1">
            <w:pPr>
              <w:pStyle w:val="27"/>
              <w:spacing w:before="78" w:line="219" w:lineRule="auto"/>
              <w:ind w:left="1545"/>
              <w:rPr>
                <w:rFonts w:hint="eastAsia"/>
                <w:color w:val="auto"/>
                <w:highlight w:val="none"/>
              </w:rPr>
            </w:pPr>
            <w:r>
              <w:rPr>
                <w:color w:val="auto"/>
                <w:spacing w:val="-6"/>
                <w:highlight w:val="none"/>
              </w:rPr>
              <w:t>（单位章）</w:t>
            </w:r>
          </w:p>
        </w:tc>
        <w:tc>
          <w:tcPr>
            <w:tcW w:w="1064" w:type="dxa"/>
            <w:vMerge w:val="restart"/>
            <w:tcBorders>
              <w:bottom w:val="nil"/>
            </w:tcBorders>
            <w:textDirection w:val="tbRlV"/>
          </w:tcPr>
          <w:p w14:paraId="6B72E115">
            <w:pPr>
              <w:spacing w:line="310" w:lineRule="auto"/>
              <w:rPr>
                <w:color w:val="auto"/>
                <w:highlight w:val="none"/>
                <w:lang w:eastAsia="zh-CN"/>
              </w:rPr>
            </w:pPr>
          </w:p>
          <w:p w14:paraId="1D83D12A">
            <w:pPr>
              <w:pStyle w:val="27"/>
              <w:spacing w:before="81" w:line="208" w:lineRule="auto"/>
              <w:ind w:left="835"/>
              <w:rPr>
                <w:rFonts w:hint="eastAsia"/>
                <w:color w:val="auto"/>
                <w:highlight w:val="none"/>
                <w:lang w:eastAsia="zh-CN"/>
              </w:rPr>
            </w:pPr>
            <w:r>
              <w:rPr>
                <w:color w:val="auto"/>
                <w:highlight w:val="none"/>
                <w:lang w:eastAsia="zh-CN"/>
              </w:rPr>
              <w:t>招投标监督机构备案情况</w:t>
            </w:r>
          </w:p>
        </w:tc>
        <w:tc>
          <w:tcPr>
            <w:tcW w:w="3954" w:type="dxa"/>
            <w:vMerge w:val="restart"/>
            <w:tcBorders>
              <w:bottom w:val="nil"/>
            </w:tcBorders>
          </w:tcPr>
          <w:p w14:paraId="4644C272">
            <w:pPr>
              <w:spacing w:line="315" w:lineRule="auto"/>
              <w:rPr>
                <w:color w:val="auto"/>
                <w:highlight w:val="none"/>
                <w:lang w:eastAsia="zh-CN"/>
              </w:rPr>
            </w:pPr>
          </w:p>
          <w:p w14:paraId="6276C3A4">
            <w:pPr>
              <w:pStyle w:val="27"/>
              <w:spacing w:before="78" w:line="219" w:lineRule="auto"/>
              <w:ind w:left="110"/>
              <w:rPr>
                <w:rFonts w:hint="eastAsia"/>
                <w:color w:val="auto"/>
                <w:highlight w:val="none"/>
                <w:lang w:eastAsia="zh-CN"/>
              </w:rPr>
            </w:pPr>
            <w:r>
              <w:rPr>
                <w:color w:val="auto"/>
                <w:spacing w:val="-8"/>
                <w:highlight w:val="none"/>
                <w:lang w:eastAsia="zh-CN"/>
              </w:rPr>
              <w:t>招投标监管机构：</w:t>
            </w:r>
          </w:p>
          <w:p w14:paraId="604CD55A">
            <w:pPr>
              <w:spacing w:line="356" w:lineRule="auto"/>
              <w:rPr>
                <w:color w:val="auto"/>
                <w:highlight w:val="none"/>
                <w:lang w:eastAsia="zh-CN"/>
              </w:rPr>
            </w:pPr>
          </w:p>
          <w:p w14:paraId="36BA00F0">
            <w:pPr>
              <w:spacing w:line="356" w:lineRule="auto"/>
              <w:rPr>
                <w:color w:val="auto"/>
                <w:highlight w:val="none"/>
                <w:lang w:eastAsia="zh-CN"/>
              </w:rPr>
            </w:pPr>
          </w:p>
          <w:p w14:paraId="43149EBE">
            <w:pPr>
              <w:pStyle w:val="27"/>
              <w:spacing w:before="78" w:line="219" w:lineRule="auto"/>
              <w:ind w:left="1675"/>
              <w:rPr>
                <w:rFonts w:hint="eastAsia"/>
                <w:color w:val="auto"/>
                <w:highlight w:val="none"/>
                <w:lang w:eastAsia="zh-CN"/>
              </w:rPr>
            </w:pPr>
            <w:r>
              <w:rPr>
                <w:color w:val="auto"/>
                <w:spacing w:val="-6"/>
                <w:highlight w:val="none"/>
                <w:lang w:eastAsia="zh-CN"/>
              </w:rPr>
              <w:t>（单位章）</w:t>
            </w:r>
          </w:p>
          <w:p w14:paraId="767EC8B1">
            <w:pPr>
              <w:spacing w:line="355" w:lineRule="auto"/>
              <w:rPr>
                <w:color w:val="auto"/>
                <w:highlight w:val="none"/>
                <w:lang w:eastAsia="zh-CN"/>
              </w:rPr>
            </w:pPr>
          </w:p>
          <w:p w14:paraId="31994C9F">
            <w:pPr>
              <w:pStyle w:val="27"/>
              <w:spacing w:before="78" w:line="220" w:lineRule="auto"/>
              <w:ind w:left="112"/>
              <w:rPr>
                <w:rFonts w:hint="eastAsia"/>
                <w:color w:val="auto"/>
                <w:highlight w:val="none"/>
                <w:lang w:eastAsia="zh-CN"/>
              </w:rPr>
            </w:pPr>
            <w:r>
              <w:rPr>
                <w:color w:val="auto"/>
                <w:spacing w:val="-10"/>
                <w:highlight w:val="none"/>
                <w:lang w:eastAsia="zh-CN"/>
              </w:rPr>
              <w:t>备案受理人：</w:t>
            </w:r>
          </w:p>
          <w:p w14:paraId="7A310804">
            <w:pPr>
              <w:spacing w:line="355" w:lineRule="auto"/>
              <w:rPr>
                <w:color w:val="auto"/>
                <w:highlight w:val="none"/>
                <w:lang w:eastAsia="zh-CN"/>
              </w:rPr>
            </w:pPr>
          </w:p>
          <w:p w14:paraId="1BEE1D6B">
            <w:pPr>
              <w:spacing w:line="355" w:lineRule="auto"/>
              <w:rPr>
                <w:color w:val="auto"/>
                <w:highlight w:val="none"/>
                <w:lang w:eastAsia="zh-CN"/>
              </w:rPr>
            </w:pPr>
          </w:p>
          <w:p w14:paraId="6E0C1925">
            <w:pPr>
              <w:pStyle w:val="27"/>
              <w:spacing w:before="78" w:line="220" w:lineRule="auto"/>
              <w:ind w:left="118"/>
              <w:rPr>
                <w:rFonts w:hint="eastAsia"/>
                <w:color w:val="auto"/>
                <w:highlight w:val="none"/>
                <w:lang w:eastAsia="zh-CN"/>
              </w:rPr>
            </w:pPr>
            <w:r>
              <w:rPr>
                <w:color w:val="auto"/>
                <w:spacing w:val="-14"/>
                <w:highlight w:val="none"/>
                <w:lang w:eastAsia="zh-CN"/>
              </w:rPr>
              <w:t>负责人：</w:t>
            </w:r>
          </w:p>
          <w:p w14:paraId="036ADF32">
            <w:pPr>
              <w:spacing w:line="276" w:lineRule="auto"/>
              <w:rPr>
                <w:color w:val="auto"/>
                <w:highlight w:val="none"/>
                <w:lang w:eastAsia="zh-CN"/>
              </w:rPr>
            </w:pPr>
          </w:p>
          <w:p w14:paraId="005FE834">
            <w:pPr>
              <w:spacing w:line="276" w:lineRule="auto"/>
              <w:rPr>
                <w:color w:val="auto"/>
                <w:highlight w:val="none"/>
                <w:lang w:eastAsia="zh-CN"/>
              </w:rPr>
            </w:pPr>
          </w:p>
          <w:p w14:paraId="21AA2469">
            <w:pPr>
              <w:spacing w:line="277" w:lineRule="auto"/>
              <w:rPr>
                <w:color w:val="auto"/>
                <w:highlight w:val="none"/>
                <w:lang w:eastAsia="zh-CN"/>
              </w:rPr>
            </w:pPr>
          </w:p>
          <w:p w14:paraId="0388A73D">
            <w:pPr>
              <w:spacing w:line="277" w:lineRule="auto"/>
              <w:rPr>
                <w:color w:val="auto"/>
                <w:highlight w:val="none"/>
                <w:lang w:eastAsia="zh-CN"/>
              </w:rPr>
            </w:pPr>
          </w:p>
          <w:p w14:paraId="5C5A74D5">
            <w:pPr>
              <w:pStyle w:val="27"/>
              <w:spacing w:before="79" w:line="202" w:lineRule="auto"/>
              <w:ind w:left="1749"/>
              <w:rPr>
                <w:rFonts w:hint="eastAsia"/>
                <w:color w:val="auto"/>
                <w:highlight w:val="none"/>
                <w:lang w:eastAsia="zh-CN"/>
              </w:rPr>
            </w:pPr>
            <w:r>
              <w:rPr>
                <w:color w:val="auto"/>
                <w:spacing w:val="-8"/>
                <w:highlight w:val="none"/>
                <w:lang w:eastAsia="zh-CN"/>
              </w:rPr>
              <w:t>202</w:t>
            </w:r>
            <w:r>
              <w:rPr>
                <w:rFonts w:hint="eastAsia"/>
                <w:color w:val="auto"/>
                <w:spacing w:val="-8"/>
                <w:highlight w:val="none"/>
                <w:lang w:val="en-US" w:eastAsia="zh-CN"/>
              </w:rPr>
              <w:t>6</w:t>
            </w:r>
            <w:r>
              <w:rPr>
                <w:color w:val="auto"/>
                <w:spacing w:val="-8"/>
                <w:highlight w:val="none"/>
                <w:lang w:eastAsia="zh-CN"/>
              </w:rPr>
              <w:t>年</w:t>
            </w:r>
            <w:r>
              <w:rPr>
                <w:rFonts w:hint="eastAsia"/>
                <w:color w:val="auto"/>
                <w:highlight w:val="none"/>
                <w:lang w:val="en-US" w:eastAsia="zh-CN"/>
              </w:rPr>
              <w:t xml:space="preserve"> </w:t>
            </w:r>
            <w:r>
              <w:rPr>
                <w:color w:val="auto"/>
                <w:spacing w:val="-8"/>
                <w:highlight w:val="none"/>
                <w:lang w:eastAsia="zh-CN"/>
              </w:rPr>
              <w:t>月</w:t>
            </w:r>
            <w:r>
              <w:rPr>
                <w:rFonts w:hint="eastAsia"/>
                <w:color w:val="auto"/>
                <w:highlight w:val="none"/>
                <w:lang w:val="en-US" w:eastAsia="zh-CN"/>
              </w:rPr>
              <w:t xml:space="preserve"> </w:t>
            </w:r>
            <w:r>
              <w:rPr>
                <w:color w:val="auto"/>
                <w:spacing w:val="-8"/>
                <w:highlight w:val="none"/>
                <w:lang w:eastAsia="zh-CN"/>
              </w:rPr>
              <w:t>日</w:t>
            </w:r>
          </w:p>
        </w:tc>
      </w:tr>
      <w:tr w14:paraId="2CFD38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14" w:hRule="atLeast"/>
        </w:trPr>
        <w:tc>
          <w:tcPr>
            <w:tcW w:w="717" w:type="dxa"/>
            <w:vMerge w:val="continue"/>
            <w:tcBorders>
              <w:top w:val="nil"/>
            </w:tcBorders>
            <w:textDirection w:val="tbRlV"/>
          </w:tcPr>
          <w:p w14:paraId="0A0D4387">
            <w:pPr>
              <w:rPr>
                <w:color w:val="auto"/>
                <w:highlight w:val="none"/>
                <w:lang w:eastAsia="zh-CN"/>
              </w:rPr>
            </w:pPr>
          </w:p>
        </w:tc>
        <w:tc>
          <w:tcPr>
            <w:tcW w:w="1493" w:type="dxa"/>
            <w:tcBorders>
              <w:top w:val="nil"/>
              <w:right w:val="nil"/>
            </w:tcBorders>
          </w:tcPr>
          <w:p w14:paraId="14EAE491">
            <w:pPr>
              <w:spacing w:line="267" w:lineRule="auto"/>
              <w:rPr>
                <w:color w:val="auto"/>
                <w:highlight w:val="none"/>
                <w:lang w:eastAsia="zh-CN"/>
              </w:rPr>
            </w:pPr>
          </w:p>
          <w:p w14:paraId="3FC9F768">
            <w:pPr>
              <w:spacing w:line="267" w:lineRule="auto"/>
              <w:rPr>
                <w:color w:val="auto"/>
                <w:highlight w:val="none"/>
                <w:lang w:eastAsia="zh-CN"/>
              </w:rPr>
            </w:pPr>
          </w:p>
          <w:p w14:paraId="5A92619D">
            <w:pPr>
              <w:pStyle w:val="27"/>
              <w:spacing w:before="78" w:line="220" w:lineRule="auto"/>
              <w:jc w:val="right"/>
              <w:rPr>
                <w:rFonts w:hint="eastAsia"/>
                <w:color w:val="auto"/>
                <w:highlight w:val="none"/>
              </w:rPr>
            </w:pPr>
            <w:r>
              <w:rPr>
                <w:color w:val="auto"/>
                <w:spacing w:val="-11"/>
                <w:highlight w:val="none"/>
              </w:rPr>
              <w:t>法定代表人：</w:t>
            </w:r>
          </w:p>
        </w:tc>
        <w:tc>
          <w:tcPr>
            <w:tcW w:w="2269" w:type="dxa"/>
            <w:tcBorders>
              <w:top w:val="nil"/>
              <w:left w:val="nil"/>
            </w:tcBorders>
          </w:tcPr>
          <w:p w14:paraId="51C78737">
            <w:pPr>
              <w:spacing w:line="263" w:lineRule="auto"/>
              <w:rPr>
                <w:color w:val="auto"/>
                <w:highlight w:val="none"/>
              </w:rPr>
            </w:pPr>
          </w:p>
          <w:p w14:paraId="26DC76D9">
            <w:pPr>
              <w:spacing w:line="264" w:lineRule="auto"/>
              <w:rPr>
                <w:color w:val="auto"/>
                <w:highlight w:val="none"/>
              </w:rPr>
            </w:pPr>
          </w:p>
          <w:p w14:paraId="6AEC9E41">
            <w:pPr>
              <w:spacing w:line="264" w:lineRule="auto"/>
              <w:rPr>
                <w:color w:val="auto"/>
                <w:highlight w:val="none"/>
              </w:rPr>
            </w:pPr>
          </w:p>
          <w:p w14:paraId="34016A2A">
            <w:pPr>
              <w:spacing w:line="960" w:lineRule="exact"/>
              <w:ind w:firstLine="584"/>
              <w:rPr>
                <w:color w:val="auto"/>
                <w:highlight w:val="none"/>
              </w:rPr>
            </w:pPr>
          </w:p>
          <w:p w14:paraId="18BE98E8">
            <w:pPr>
              <w:spacing w:line="255" w:lineRule="auto"/>
              <w:rPr>
                <w:color w:val="auto"/>
                <w:highlight w:val="none"/>
              </w:rPr>
            </w:pPr>
          </w:p>
          <w:p w14:paraId="070B378F">
            <w:pPr>
              <w:pStyle w:val="27"/>
              <w:spacing w:before="78" w:line="220" w:lineRule="auto"/>
              <w:ind w:left="118"/>
              <w:rPr>
                <w:rFonts w:hint="eastAsia"/>
                <w:color w:val="auto"/>
                <w:highlight w:val="none"/>
              </w:rPr>
            </w:pPr>
            <w:r>
              <w:rPr>
                <w:color w:val="auto"/>
                <w:spacing w:val="-8"/>
                <w:highlight w:val="none"/>
              </w:rPr>
              <w:t>202</w:t>
            </w:r>
            <w:r>
              <w:rPr>
                <w:rFonts w:hint="eastAsia"/>
                <w:color w:val="auto"/>
                <w:spacing w:val="-8"/>
                <w:highlight w:val="none"/>
                <w:lang w:val="en-US" w:eastAsia="zh-CN"/>
              </w:rPr>
              <w:t>6</w:t>
            </w:r>
            <w:r>
              <w:rPr>
                <w:color w:val="auto"/>
                <w:spacing w:val="-8"/>
                <w:highlight w:val="none"/>
              </w:rPr>
              <w:t>年</w:t>
            </w:r>
            <w:r>
              <w:rPr>
                <w:rFonts w:hint="eastAsia"/>
                <w:color w:val="auto"/>
                <w:highlight w:val="none"/>
                <w:lang w:val="en-US" w:eastAsia="zh-CN"/>
              </w:rPr>
              <w:t xml:space="preserve"> </w:t>
            </w:r>
            <w:r>
              <w:rPr>
                <w:color w:val="auto"/>
                <w:spacing w:val="-8"/>
                <w:highlight w:val="none"/>
              </w:rPr>
              <w:t>月</w:t>
            </w:r>
            <w:r>
              <w:rPr>
                <w:rFonts w:hint="eastAsia"/>
                <w:color w:val="auto"/>
                <w:highlight w:val="none"/>
                <w:lang w:val="en-US" w:eastAsia="zh-CN"/>
              </w:rPr>
              <w:t xml:space="preserve"> </w:t>
            </w:r>
            <w:r>
              <w:rPr>
                <w:color w:val="auto"/>
                <w:spacing w:val="-8"/>
                <w:highlight w:val="none"/>
              </w:rPr>
              <w:t>日</w:t>
            </w:r>
          </w:p>
        </w:tc>
        <w:tc>
          <w:tcPr>
            <w:tcW w:w="1064" w:type="dxa"/>
            <w:vMerge w:val="continue"/>
            <w:tcBorders>
              <w:top w:val="nil"/>
            </w:tcBorders>
            <w:textDirection w:val="tbRlV"/>
          </w:tcPr>
          <w:p w14:paraId="6522B3AE">
            <w:pPr>
              <w:rPr>
                <w:color w:val="auto"/>
                <w:highlight w:val="none"/>
              </w:rPr>
            </w:pPr>
          </w:p>
        </w:tc>
        <w:tc>
          <w:tcPr>
            <w:tcW w:w="3954" w:type="dxa"/>
            <w:vMerge w:val="continue"/>
            <w:tcBorders>
              <w:top w:val="nil"/>
            </w:tcBorders>
          </w:tcPr>
          <w:p w14:paraId="4C53C7C6">
            <w:pPr>
              <w:rPr>
                <w:color w:val="auto"/>
                <w:highlight w:val="none"/>
              </w:rPr>
            </w:pPr>
          </w:p>
        </w:tc>
      </w:tr>
    </w:tbl>
    <w:p w14:paraId="36DBEC66">
      <w:pPr>
        <w:spacing w:line="360" w:lineRule="auto"/>
        <w:ind w:firstLine="500" w:firstLineChars="200"/>
        <w:outlineLvl w:val="1"/>
        <w:rPr>
          <w:rFonts w:hint="default" w:ascii="宋体" w:hAnsi="宋体" w:eastAsia="宋体" w:cs="宋体"/>
          <w:b w:val="0"/>
          <w:bCs w:val="0"/>
          <w:color w:val="auto"/>
          <w:spacing w:val="5"/>
          <w:sz w:val="24"/>
          <w:szCs w:val="24"/>
          <w:highlight w:val="none"/>
          <w:lang w:val="en-US" w:eastAsia="zh-CN"/>
        </w:rPr>
      </w:pPr>
    </w:p>
    <w:bookmarkEnd w:id="90"/>
    <w:p w14:paraId="0B5BA797">
      <w:pPr>
        <w:spacing w:line="360" w:lineRule="auto"/>
        <w:ind w:firstLine="500" w:firstLineChars="200"/>
        <w:outlineLvl w:val="1"/>
        <w:rPr>
          <w:rFonts w:hint="eastAsia" w:ascii="宋体" w:hAnsi="宋体" w:eastAsia="宋体" w:cs="宋体"/>
          <w:b w:val="0"/>
          <w:bCs w:val="0"/>
          <w:color w:val="auto"/>
          <w:spacing w:val="5"/>
          <w:sz w:val="24"/>
          <w:szCs w:val="24"/>
          <w:highlight w:val="none"/>
          <w:lang w:eastAsia="zh-CN"/>
        </w:rPr>
      </w:pPr>
    </w:p>
    <w:p w14:paraId="1B9537D0">
      <w:pPr>
        <w:spacing w:line="220" w:lineRule="auto"/>
        <w:rPr>
          <w:color w:val="auto"/>
          <w:sz w:val="24"/>
          <w:szCs w:val="24"/>
          <w:highlight w:val="none"/>
          <w:lang w:eastAsia="zh-CN"/>
        </w:rPr>
        <w:sectPr>
          <w:pgSz w:w="11906" w:h="16839"/>
          <w:pgMar w:top="1134" w:right="1417" w:bottom="1134" w:left="1417" w:header="1104" w:footer="991" w:gutter="0"/>
          <w:cols w:space="720" w:num="1"/>
        </w:sectPr>
      </w:pPr>
    </w:p>
    <w:p w14:paraId="025CCD71">
      <w:pPr>
        <w:spacing w:line="241" w:lineRule="auto"/>
        <w:rPr>
          <w:color w:val="auto"/>
          <w:highlight w:val="none"/>
          <w:lang w:eastAsia="zh-CN"/>
        </w:rPr>
      </w:pPr>
    </w:p>
    <w:p w14:paraId="6FC3E6B1">
      <w:pPr>
        <w:pStyle w:val="8"/>
        <w:spacing w:before="104" w:line="219" w:lineRule="auto"/>
        <w:ind w:left="2347"/>
        <w:outlineLvl w:val="0"/>
        <w:rPr>
          <w:rFonts w:hint="eastAsia"/>
          <w:color w:val="auto"/>
          <w:highlight w:val="none"/>
          <w:lang w:eastAsia="zh-CN"/>
        </w:rPr>
      </w:pPr>
      <w:bookmarkStart w:id="91" w:name="_Toc32676"/>
      <w:bookmarkStart w:id="92" w:name="_Toc19003"/>
      <w:r>
        <w:rPr>
          <w:b/>
          <w:bCs/>
          <w:color w:val="auto"/>
          <w:spacing w:val="-4"/>
          <w:highlight w:val="none"/>
          <w:lang w:eastAsia="zh-CN"/>
        </w:rPr>
        <w:t>第</w:t>
      </w:r>
      <w:r>
        <w:rPr>
          <w:rFonts w:hint="eastAsia"/>
          <w:b/>
          <w:bCs/>
          <w:color w:val="auto"/>
          <w:spacing w:val="-4"/>
          <w:highlight w:val="none"/>
          <w:lang w:eastAsia="zh-CN"/>
        </w:rPr>
        <w:t>七</w:t>
      </w:r>
      <w:r>
        <w:rPr>
          <w:b/>
          <w:bCs/>
          <w:color w:val="auto"/>
          <w:spacing w:val="-4"/>
          <w:highlight w:val="none"/>
          <w:lang w:eastAsia="zh-CN"/>
        </w:rPr>
        <w:t>章</w:t>
      </w:r>
      <w:r>
        <w:rPr>
          <w:rFonts w:hint="eastAsia"/>
          <w:b/>
          <w:bCs/>
          <w:color w:val="auto"/>
          <w:spacing w:val="-4"/>
          <w:highlight w:val="none"/>
          <w:lang w:eastAsia="zh-CN"/>
        </w:rPr>
        <w:t xml:space="preserve"> 投标文件格式</w:t>
      </w:r>
      <w:bookmarkEnd w:id="91"/>
      <w:bookmarkEnd w:id="92"/>
    </w:p>
    <w:p w14:paraId="779F8B44">
      <w:pPr>
        <w:pStyle w:val="8"/>
        <w:numPr>
          <w:ilvl w:val="0"/>
          <w:numId w:val="0"/>
        </w:numPr>
        <w:spacing w:before="104" w:line="219" w:lineRule="auto"/>
        <w:outlineLvl w:val="0"/>
        <w:rPr>
          <w:rFonts w:hint="eastAsia"/>
          <w:b/>
          <w:bCs/>
          <w:color w:val="auto"/>
          <w:spacing w:val="-4"/>
          <w:highlight w:val="none"/>
          <w:lang w:eastAsia="zh-CN"/>
        </w:rPr>
      </w:pPr>
      <w:r>
        <w:rPr>
          <w:rFonts w:hint="eastAsia"/>
          <w:b/>
          <w:bCs/>
          <w:color w:val="auto"/>
          <w:spacing w:val="-4"/>
          <w:highlight w:val="none"/>
          <w:lang w:eastAsia="zh-CN"/>
        </w:rPr>
        <w:t>（</w:t>
      </w:r>
      <w:r>
        <w:rPr>
          <w:rFonts w:hint="eastAsia"/>
          <w:b/>
          <w:bCs/>
          <w:color w:val="auto"/>
          <w:spacing w:val="-4"/>
          <w:highlight w:val="none"/>
          <w:lang w:val="en-US" w:eastAsia="zh-CN"/>
        </w:rPr>
        <w:t>本投标文件格式仅供参考，投标人可以根据实际情况进行完善</w:t>
      </w:r>
      <w:r>
        <w:rPr>
          <w:rFonts w:hint="eastAsia"/>
          <w:b/>
          <w:bCs/>
          <w:color w:val="auto"/>
          <w:spacing w:val="-4"/>
          <w:highlight w:val="none"/>
          <w:lang w:eastAsia="zh-CN"/>
        </w:rPr>
        <w:t>）</w:t>
      </w:r>
    </w:p>
    <w:p w14:paraId="0483984C">
      <w:pPr>
        <w:pStyle w:val="8"/>
        <w:tabs>
          <w:tab w:val="left" w:pos="5717"/>
        </w:tabs>
        <w:spacing w:before="143" w:line="220" w:lineRule="auto"/>
        <w:ind w:left="878"/>
        <w:rPr>
          <w:rFonts w:hint="eastAsia"/>
          <w:color w:val="auto"/>
          <w:sz w:val="44"/>
          <w:szCs w:val="44"/>
          <w:highlight w:val="none"/>
          <w:u w:val="single"/>
          <w:lang w:eastAsia="zh-CN"/>
        </w:rPr>
      </w:pPr>
    </w:p>
    <w:p w14:paraId="57228A08">
      <w:pPr>
        <w:pStyle w:val="8"/>
        <w:tabs>
          <w:tab w:val="left" w:pos="5717"/>
        </w:tabs>
        <w:spacing w:before="143" w:line="220" w:lineRule="auto"/>
        <w:ind w:left="878"/>
        <w:outlineLvl w:val="1"/>
        <w:rPr>
          <w:rFonts w:hint="eastAsia"/>
          <w:color w:val="auto"/>
          <w:sz w:val="44"/>
          <w:szCs w:val="44"/>
          <w:highlight w:val="none"/>
          <w:lang w:eastAsia="zh-CN"/>
        </w:rPr>
      </w:pPr>
      <w:r>
        <w:rPr>
          <w:color w:val="auto"/>
          <w:sz w:val="44"/>
          <w:szCs w:val="44"/>
          <w:highlight w:val="none"/>
          <w:u w:val="single"/>
          <w:lang w:eastAsia="zh-CN"/>
        </w:rPr>
        <w:tab/>
      </w:r>
      <w:bookmarkStart w:id="93" w:name="_Toc3539"/>
      <w:r>
        <w:rPr>
          <w:b/>
          <w:bCs/>
          <w:color w:val="auto"/>
          <w:spacing w:val="-10"/>
          <w:sz w:val="44"/>
          <w:szCs w:val="44"/>
          <w:highlight w:val="none"/>
          <w:lang w:eastAsia="zh-CN"/>
        </w:rPr>
        <w:t>项目招标</w:t>
      </w:r>
      <w:bookmarkEnd w:id="93"/>
    </w:p>
    <w:p w14:paraId="20A9DAC5">
      <w:pPr>
        <w:spacing w:line="251" w:lineRule="auto"/>
        <w:rPr>
          <w:color w:val="auto"/>
          <w:highlight w:val="none"/>
          <w:lang w:eastAsia="zh-CN"/>
        </w:rPr>
      </w:pPr>
    </w:p>
    <w:p w14:paraId="1C0DD3D7">
      <w:pPr>
        <w:spacing w:line="251" w:lineRule="auto"/>
        <w:rPr>
          <w:color w:val="auto"/>
          <w:highlight w:val="none"/>
          <w:lang w:eastAsia="zh-CN"/>
        </w:rPr>
      </w:pPr>
    </w:p>
    <w:p w14:paraId="064E1EA4">
      <w:pPr>
        <w:pStyle w:val="8"/>
        <w:spacing w:before="234" w:line="220" w:lineRule="auto"/>
        <w:jc w:val="center"/>
        <w:rPr>
          <w:rFonts w:hint="eastAsia"/>
          <w:color w:val="auto"/>
          <w:sz w:val="72"/>
          <w:szCs w:val="72"/>
          <w:highlight w:val="none"/>
          <w:lang w:eastAsia="zh-CN"/>
        </w:rPr>
      </w:pPr>
      <w:bookmarkStart w:id="94" w:name="bookmark115"/>
      <w:bookmarkEnd w:id="94"/>
      <w:r>
        <w:rPr>
          <w:b/>
          <w:bCs/>
          <w:color w:val="auto"/>
          <w:spacing w:val="-33"/>
          <w:sz w:val="72"/>
          <w:szCs w:val="72"/>
          <w:highlight w:val="none"/>
          <w:lang w:eastAsia="zh-CN"/>
        </w:rPr>
        <w:t>投标文件</w:t>
      </w:r>
    </w:p>
    <w:p w14:paraId="68375B20">
      <w:pPr>
        <w:pStyle w:val="8"/>
        <w:jc w:val="center"/>
        <w:outlineLvl w:val="1"/>
        <w:rPr>
          <w:rFonts w:hint="eastAsia"/>
          <w:color w:val="auto"/>
          <w:sz w:val="30"/>
          <w:szCs w:val="30"/>
          <w:highlight w:val="none"/>
          <w:lang w:eastAsia="zh-CN"/>
        </w:rPr>
      </w:pPr>
      <w:bookmarkStart w:id="95" w:name="_Toc2144"/>
      <w:r>
        <w:rPr>
          <w:b/>
          <w:bCs/>
          <w:color w:val="auto"/>
          <w:spacing w:val="-6"/>
          <w:sz w:val="30"/>
          <w:szCs w:val="30"/>
          <w:highlight w:val="none"/>
          <w:lang w:eastAsia="zh-CN"/>
        </w:rPr>
        <w:t>（资格标格式）</w:t>
      </w:r>
      <w:bookmarkEnd w:id="95"/>
    </w:p>
    <w:p w14:paraId="2FC436D2">
      <w:pPr>
        <w:spacing w:line="220" w:lineRule="auto"/>
        <w:rPr>
          <w:color w:val="auto"/>
          <w:sz w:val="30"/>
          <w:szCs w:val="30"/>
          <w:highlight w:val="none"/>
          <w:lang w:eastAsia="zh-CN"/>
        </w:rPr>
      </w:pPr>
    </w:p>
    <w:p w14:paraId="7AAEBEBA">
      <w:pPr>
        <w:pStyle w:val="8"/>
        <w:tabs>
          <w:tab w:val="left" w:pos="8307"/>
          <w:tab w:val="left" w:pos="8312"/>
          <w:tab w:val="left" w:pos="8317"/>
        </w:tabs>
        <w:spacing w:before="117" w:line="410" w:lineRule="auto"/>
        <w:ind w:left="400" w:right="45"/>
        <w:jc w:val="both"/>
        <w:rPr>
          <w:rFonts w:hint="eastAsia"/>
          <w:color w:val="auto"/>
          <w:sz w:val="36"/>
          <w:szCs w:val="36"/>
          <w:highlight w:val="none"/>
          <w:u w:val="single"/>
          <w:lang w:eastAsia="zh-CN"/>
        </w:rPr>
      </w:pPr>
      <w:r>
        <w:rPr>
          <w:b/>
          <w:bCs/>
          <w:color w:val="auto"/>
          <w:spacing w:val="-26"/>
          <w:sz w:val="36"/>
          <w:szCs w:val="36"/>
          <w:highlight w:val="none"/>
          <w:lang w:eastAsia="zh-CN"/>
        </w:rPr>
        <w:t>投标项目：</w:t>
      </w:r>
      <w:r>
        <w:rPr>
          <w:color w:val="auto"/>
          <w:sz w:val="36"/>
          <w:szCs w:val="36"/>
          <w:highlight w:val="none"/>
          <w:u w:val="single"/>
          <w:lang w:eastAsia="zh-CN"/>
        </w:rPr>
        <w:tab/>
      </w:r>
    </w:p>
    <w:p w14:paraId="2456816D">
      <w:pPr>
        <w:pStyle w:val="8"/>
        <w:tabs>
          <w:tab w:val="left" w:pos="8307"/>
          <w:tab w:val="left" w:pos="8312"/>
          <w:tab w:val="left" w:pos="8317"/>
        </w:tabs>
        <w:spacing w:before="117" w:line="410" w:lineRule="auto"/>
        <w:ind w:left="400" w:right="45"/>
        <w:jc w:val="both"/>
        <w:rPr>
          <w:rFonts w:hint="eastAsia"/>
          <w:color w:val="auto"/>
          <w:sz w:val="36"/>
          <w:szCs w:val="36"/>
          <w:highlight w:val="none"/>
          <w:u w:val="single"/>
          <w:lang w:eastAsia="zh-CN"/>
        </w:rPr>
      </w:pPr>
      <w:r>
        <w:rPr>
          <w:b/>
          <w:bCs/>
          <w:color w:val="auto"/>
          <w:spacing w:val="-40"/>
          <w:sz w:val="36"/>
          <w:szCs w:val="36"/>
          <w:highlight w:val="none"/>
          <w:lang w:eastAsia="zh-CN"/>
        </w:rPr>
        <w:t>投标单位</w:t>
      </w:r>
      <w:r>
        <w:rPr>
          <w:b/>
          <w:bCs/>
          <w:color w:val="auto"/>
          <w:spacing w:val="-27"/>
          <w:sz w:val="36"/>
          <w:szCs w:val="36"/>
          <w:highlight w:val="none"/>
          <w:lang w:eastAsia="zh-CN"/>
        </w:rPr>
        <w:t>：</w:t>
      </w:r>
      <w:r>
        <w:rPr>
          <w:b/>
          <w:bCs/>
          <w:color w:val="auto"/>
          <w:spacing w:val="-27"/>
          <w:sz w:val="36"/>
          <w:szCs w:val="36"/>
          <w:highlight w:val="none"/>
          <w:u w:val="single"/>
          <w:lang w:eastAsia="zh-CN"/>
        </w:rPr>
        <w:t>（</w:t>
      </w:r>
      <w:r>
        <w:rPr>
          <w:b/>
          <w:bCs/>
          <w:color w:val="auto"/>
          <w:spacing w:val="-40"/>
          <w:sz w:val="36"/>
          <w:szCs w:val="36"/>
          <w:highlight w:val="none"/>
          <w:u w:val="single"/>
          <w:lang w:eastAsia="zh-CN"/>
        </w:rPr>
        <w:t>章）</w:t>
      </w:r>
      <w:r>
        <w:rPr>
          <w:color w:val="auto"/>
          <w:sz w:val="36"/>
          <w:szCs w:val="36"/>
          <w:highlight w:val="none"/>
          <w:u w:val="single"/>
          <w:lang w:eastAsia="zh-CN"/>
        </w:rPr>
        <w:tab/>
      </w:r>
    </w:p>
    <w:p w14:paraId="788AB835">
      <w:pPr>
        <w:pStyle w:val="8"/>
        <w:tabs>
          <w:tab w:val="left" w:pos="8307"/>
          <w:tab w:val="left" w:pos="8312"/>
          <w:tab w:val="left" w:pos="8317"/>
        </w:tabs>
        <w:spacing w:before="117" w:line="410" w:lineRule="auto"/>
        <w:ind w:left="400" w:right="45"/>
        <w:jc w:val="both"/>
        <w:rPr>
          <w:rFonts w:hint="eastAsia"/>
          <w:color w:val="auto"/>
          <w:sz w:val="36"/>
          <w:szCs w:val="36"/>
          <w:highlight w:val="none"/>
          <w:u w:val="single"/>
          <w:lang w:eastAsia="zh-CN"/>
        </w:rPr>
      </w:pPr>
      <w:r>
        <w:rPr>
          <w:b/>
          <w:bCs/>
          <w:color w:val="auto"/>
          <w:spacing w:val="-27"/>
          <w:sz w:val="36"/>
          <w:szCs w:val="36"/>
          <w:highlight w:val="none"/>
          <w:lang w:eastAsia="zh-CN"/>
        </w:rPr>
        <w:t>法定代表人：</w:t>
      </w:r>
      <w:r>
        <w:rPr>
          <w:b/>
          <w:bCs/>
          <w:color w:val="auto"/>
          <w:spacing w:val="-27"/>
          <w:sz w:val="36"/>
          <w:szCs w:val="36"/>
          <w:highlight w:val="none"/>
          <w:u w:val="single"/>
          <w:lang w:eastAsia="zh-CN"/>
        </w:rPr>
        <w:t>（章）</w:t>
      </w:r>
      <w:r>
        <w:rPr>
          <w:color w:val="auto"/>
          <w:sz w:val="36"/>
          <w:szCs w:val="36"/>
          <w:highlight w:val="none"/>
          <w:u w:val="single"/>
          <w:lang w:eastAsia="zh-CN"/>
        </w:rPr>
        <w:tab/>
      </w:r>
      <w:r>
        <w:rPr>
          <w:color w:val="auto"/>
          <w:sz w:val="36"/>
          <w:szCs w:val="36"/>
          <w:highlight w:val="none"/>
          <w:u w:val="single"/>
          <w:lang w:eastAsia="zh-CN"/>
        </w:rPr>
        <w:tab/>
      </w:r>
      <w:r>
        <w:rPr>
          <w:color w:val="auto"/>
          <w:sz w:val="36"/>
          <w:szCs w:val="36"/>
          <w:highlight w:val="none"/>
          <w:u w:val="single"/>
          <w:lang w:eastAsia="zh-CN"/>
        </w:rPr>
        <w:tab/>
      </w:r>
    </w:p>
    <w:p w14:paraId="5ED5D696">
      <w:pPr>
        <w:pStyle w:val="8"/>
        <w:tabs>
          <w:tab w:val="left" w:pos="8307"/>
          <w:tab w:val="left" w:pos="8312"/>
          <w:tab w:val="left" w:pos="8317"/>
        </w:tabs>
        <w:spacing w:before="117" w:line="410" w:lineRule="auto"/>
        <w:ind w:left="400" w:right="45"/>
        <w:jc w:val="both"/>
        <w:rPr>
          <w:rFonts w:hint="eastAsia"/>
          <w:b/>
          <w:bCs/>
          <w:color w:val="auto"/>
          <w:spacing w:val="-19"/>
          <w:sz w:val="36"/>
          <w:szCs w:val="36"/>
          <w:highlight w:val="none"/>
          <w:lang w:eastAsia="zh-CN"/>
        </w:rPr>
      </w:pPr>
      <w:r>
        <w:rPr>
          <w:b/>
          <w:bCs/>
          <w:color w:val="auto"/>
          <w:spacing w:val="-19"/>
          <w:sz w:val="36"/>
          <w:szCs w:val="36"/>
          <w:highlight w:val="none"/>
          <w:lang w:eastAsia="zh-CN"/>
        </w:rPr>
        <w:t>联系人：</w:t>
      </w:r>
    </w:p>
    <w:p w14:paraId="59D3223A">
      <w:pPr>
        <w:pStyle w:val="8"/>
        <w:tabs>
          <w:tab w:val="left" w:pos="8307"/>
          <w:tab w:val="left" w:pos="8312"/>
          <w:tab w:val="left" w:pos="8317"/>
        </w:tabs>
        <w:spacing w:before="117" w:line="410" w:lineRule="auto"/>
        <w:ind w:left="400" w:right="45"/>
        <w:jc w:val="both"/>
        <w:rPr>
          <w:rFonts w:hint="eastAsia"/>
          <w:color w:val="auto"/>
          <w:sz w:val="36"/>
          <w:szCs w:val="36"/>
          <w:highlight w:val="none"/>
          <w:lang w:eastAsia="zh-CN"/>
        </w:rPr>
      </w:pPr>
      <w:r>
        <w:rPr>
          <w:b/>
          <w:bCs/>
          <w:color w:val="auto"/>
          <w:spacing w:val="-19"/>
          <w:sz w:val="36"/>
          <w:szCs w:val="36"/>
          <w:highlight w:val="none"/>
          <w:lang w:eastAsia="zh-CN"/>
        </w:rPr>
        <w:t>电话：</w:t>
      </w:r>
    </w:p>
    <w:p w14:paraId="27A7786E">
      <w:pPr>
        <w:pStyle w:val="8"/>
        <w:spacing w:line="220" w:lineRule="auto"/>
        <w:ind w:left="400"/>
        <w:rPr>
          <w:rFonts w:hint="eastAsia"/>
          <w:color w:val="auto"/>
          <w:sz w:val="36"/>
          <w:szCs w:val="36"/>
          <w:highlight w:val="none"/>
          <w:lang w:eastAsia="zh-CN"/>
        </w:rPr>
      </w:pPr>
      <w:r>
        <w:rPr>
          <w:b/>
          <w:bCs/>
          <w:color w:val="auto"/>
          <w:spacing w:val="-29"/>
          <w:sz w:val="36"/>
          <w:szCs w:val="36"/>
          <w:highlight w:val="none"/>
          <w:lang w:eastAsia="zh-CN"/>
        </w:rPr>
        <w:t>投递日期：</w:t>
      </w:r>
    </w:p>
    <w:p w14:paraId="14DB7498">
      <w:pPr>
        <w:spacing w:line="265" w:lineRule="auto"/>
        <w:rPr>
          <w:color w:val="auto"/>
          <w:highlight w:val="none"/>
          <w:lang w:eastAsia="zh-CN"/>
        </w:rPr>
      </w:pPr>
    </w:p>
    <w:p w14:paraId="188A7E8C">
      <w:pPr>
        <w:spacing w:line="266" w:lineRule="auto"/>
        <w:rPr>
          <w:color w:val="auto"/>
          <w:highlight w:val="none"/>
          <w:lang w:eastAsia="zh-CN"/>
        </w:rPr>
      </w:pPr>
    </w:p>
    <w:p w14:paraId="2A0C6CC8">
      <w:pPr>
        <w:spacing w:line="266" w:lineRule="auto"/>
        <w:rPr>
          <w:color w:val="auto"/>
          <w:highlight w:val="none"/>
          <w:lang w:eastAsia="zh-CN"/>
        </w:rPr>
      </w:pPr>
    </w:p>
    <w:p w14:paraId="51278E14">
      <w:pPr>
        <w:spacing w:line="266" w:lineRule="auto"/>
        <w:rPr>
          <w:color w:val="auto"/>
          <w:highlight w:val="none"/>
          <w:lang w:eastAsia="zh-CN"/>
        </w:rPr>
      </w:pPr>
    </w:p>
    <w:p w14:paraId="3C5EF57C">
      <w:pPr>
        <w:spacing w:line="266" w:lineRule="auto"/>
        <w:rPr>
          <w:color w:val="auto"/>
          <w:highlight w:val="none"/>
          <w:lang w:eastAsia="zh-CN"/>
        </w:rPr>
      </w:pPr>
    </w:p>
    <w:p w14:paraId="3990F0EF">
      <w:pPr>
        <w:pStyle w:val="8"/>
        <w:spacing w:before="104" w:line="220" w:lineRule="auto"/>
        <w:ind w:left="3396"/>
        <w:rPr>
          <w:rFonts w:hint="eastAsia"/>
          <w:color w:val="auto"/>
          <w:highlight w:val="none"/>
          <w:lang w:eastAsia="zh-CN"/>
        </w:rPr>
      </w:pPr>
      <w:r>
        <w:rPr>
          <w:rFonts w:hint="eastAsia"/>
          <w:b/>
          <w:bCs/>
          <w:color w:val="auto"/>
          <w:spacing w:val="-6"/>
          <w:highlight w:val="none"/>
          <w:lang w:eastAsia="zh-CN"/>
        </w:rPr>
        <w:t>二〇二六</w:t>
      </w:r>
      <w:r>
        <w:rPr>
          <w:b/>
          <w:bCs/>
          <w:color w:val="auto"/>
          <w:spacing w:val="-6"/>
          <w:highlight w:val="none"/>
          <w:lang w:eastAsia="zh-CN"/>
        </w:rPr>
        <w:t>年</w:t>
      </w:r>
    </w:p>
    <w:p w14:paraId="0D721599">
      <w:pPr>
        <w:spacing w:line="220" w:lineRule="auto"/>
        <w:rPr>
          <w:color w:val="auto"/>
          <w:highlight w:val="none"/>
          <w:lang w:eastAsia="zh-CN"/>
        </w:rPr>
        <w:sectPr>
          <w:footerReference r:id="rId23" w:type="default"/>
          <w:pgSz w:w="11906" w:h="16839"/>
          <w:pgMar w:top="1134" w:right="1417" w:bottom="1134" w:left="1417" w:header="1104" w:footer="991" w:gutter="0"/>
          <w:cols w:space="720" w:num="1"/>
        </w:sectPr>
      </w:pPr>
    </w:p>
    <w:p w14:paraId="2EABA18A">
      <w:pPr>
        <w:pStyle w:val="8"/>
        <w:spacing w:before="78" w:line="222" w:lineRule="auto"/>
        <w:ind w:left="4116"/>
        <w:rPr>
          <w:rFonts w:hint="eastAsia"/>
          <w:color w:val="auto"/>
          <w:sz w:val="24"/>
          <w:szCs w:val="24"/>
          <w:highlight w:val="none"/>
          <w:lang w:eastAsia="zh-CN"/>
        </w:rPr>
      </w:pPr>
      <w:r>
        <w:rPr>
          <w:b/>
          <w:bCs/>
          <w:color w:val="auto"/>
          <w:spacing w:val="-31"/>
          <w:sz w:val="24"/>
          <w:szCs w:val="24"/>
          <w:highlight w:val="none"/>
          <w:lang w:eastAsia="zh-CN"/>
        </w:rPr>
        <w:t>目录</w:t>
      </w:r>
    </w:p>
    <w:p w14:paraId="2FAF89F8">
      <w:pPr>
        <w:spacing w:line="423" w:lineRule="auto"/>
        <w:rPr>
          <w:color w:val="auto"/>
          <w:highlight w:val="none"/>
          <w:lang w:eastAsia="zh-CN"/>
        </w:rPr>
      </w:pPr>
    </w:p>
    <w:p w14:paraId="32E97DD8">
      <w:pPr>
        <w:pStyle w:val="8"/>
        <w:spacing w:before="78" w:line="294" w:lineRule="auto"/>
        <w:ind w:left="37" w:right="130" w:firstLine="487"/>
        <w:rPr>
          <w:rFonts w:hint="eastAsia"/>
          <w:color w:val="auto"/>
          <w:sz w:val="24"/>
          <w:szCs w:val="24"/>
          <w:highlight w:val="none"/>
          <w:lang w:eastAsia="zh-CN"/>
        </w:rPr>
      </w:pPr>
      <w:r>
        <w:rPr>
          <w:color w:val="auto"/>
          <w:sz w:val="24"/>
          <w:szCs w:val="24"/>
          <w:highlight w:val="none"/>
          <w:lang w:eastAsia="zh-CN"/>
        </w:rPr>
        <w:t>（1）法定代表人证书（或证明）和本人身份证原件扫描件或者法定代</w:t>
      </w:r>
      <w:r>
        <w:rPr>
          <w:color w:val="auto"/>
          <w:spacing w:val="-1"/>
          <w:sz w:val="24"/>
          <w:szCs w:val="24"/>
          <w:highlight w:val="none"/>
          <w:lang w:eastAsia="zh-CN"/>
        </w:rPr>
        <w:t>表人</w:t>
      </w:r>
      <w:r>
        <w:rPr>
          <w:color w:val="auto"/>
          <w:spacing w:val="-4"/>
          <w:sz w:val="24"/>
          <w:szCs w:val="24"/>
          <w:highlight w:val="none"/>
          <w:lang w:eastAsia="zh-CN"/>
        </w:rPr>
        <w:t>授权委托书和本人身份证原件扫描件；</w:t>
      </w:r>
    </w:p>
    <w:p w14:paraId="22D0C020">
      <w:pPr>
        <w:pStyle w:val="8"/>
        <w:spacing w:before="195" w:line="219" w:lineRule="auto"/>
        <w:ind w:left="524"/>
        <w:outlineLvl w:val="1"/>
        <w:rPr>
          <w:rFonts w:hint="eastAsia"/>
          <w:color w:val="auto"/>
          <w:sz w:val="24"/>
          <w:szCs w:val="24"/>
          <w:highlight w:val="none"/>
          <w:lang w:eastAsia="zh-CN"/>
        </w:rPr>
      </w:pPr>
      <w:bookmarkStart w:id="96" w:name="_Toc28511"/>
      <w:r>
        <w:rPr>
          <w:color w:val="auto"/>
          <w:spacing w:val="-4"/>
          <w:sz w:val="24"/>
          <w:szCs w:val="24"/>
          <w:highlight w:val="none"/>
          <w:lang w:eastAsia="zh-CN"/>
        </w:rPr>
        <w:t>（2）联合体投标协议书（联合体提供</w:t>
      </w:r>
      <w:r>
        <w:rPr>
          <w:color w:val="auto"/>
          <w:spacing w:val="-1"/>
          <w:sz w:val="24"/>
          <w:szCs w:val="24"/>
          <w:highlight w:val="none"/>
          <w:lang w:eastAsia="zh-CN"/>
        </w:rPr>
        <w:t>）；</w:t>
      </w:r>
      <w:bookmarkEnd w:id="96"/>
    </w:p>
    <w:p w14:paraId="1533E311">
      <w:pPr>
        <w:pStyle w:val="8"/>
        <w:spacing w:before="195" w:line="294" w:lineRule="auto"/>
        <w:ind w:left="40" w:right="128" w:firstLine="484"/>
        <w:rPr>
          <w:rFonts w:hint="eastAsia"/>
          <w:color w:val="auto"/>
          <w:sz w:val="24"/>
          <w:szCs w:val="24"/>
          <w:highlight w:val="none"/>
          <w:lang w:eastAsia="zh-CN"/>
        </w:rPr>
      </w:pPr>
      <w:r>
        <w:rPr>
          <w:color w:val="auto"/>
          <w:sz w:val="24"/>
          <w:szCs w:val="24"/>
          <w:highlight w:val="none"/>
          <w:lang w:eastAsia="zh-CN"/>
        </w:rPr>
        <w:t>（3）投标人基本情况表：应附投标人（或联合体中各成员单位）的企业法</w:t>
      </w:r>
      <w:r>
        <w:rPr>
          <w:color w:val="auto"/>
          <w:spacing w:val="-2"/>
          <w:sz w:val="24"/>
          <w:szCs w:val="24"/>
          <w:highlight w:val="none"/>
          <w:lang w:eastAsia="zh-CN"/>
        </w:rPr>
        <w:t>人营业执照、资质证书、安全生产许可证（联合体施工方）的原件扫描件；</w:t>
      </w:r>
    </w:p>
    <w:p w14:paraId="0FEFB316">
      <w:pPr>
        <w:pStyle w:val="8"/>
        <w:spacing w:before="195" w:line="219" w:lineRule="auto"/>
        <w:ind w:left="524"/>
        <w:rPr>
          <w:rFonts w:hint="eastAsia"/>
          <w:color w:val="auto"/>
          <w:sz w:val="24"/>
          <w:szCs w:val="24"/>
          <w:highlight w:val="none"/>
          <w:lang w:eastAsia="zh-CN"/>
        </w:rPr>
      </w:pPr>
      <w:r>
        <w:rPr>
          <w:color w:val="auto"/>
          <w:spacing w:val="-5"/>
          <w:sz w:val="24"/>
          <w:szCs w:val="24"/>
          <w:highlight w:val="none"/>
          <w:lang w:eastAsia="zh-CN"/>
        </w:rPr>
        <w:t>（4）项目管理机构及人员表；</w:t>
      </w:r>
    </w:p>
    <w:p w14:paraId="0346984E">
      <w:pPr>
        <w:pStyle w:val="8"/>
        <w:spacing w:before="195" w:line="219" w:lineRule="auto"/>
        <w:ind w:left="524"/>
        <w:rPr>
          <w:rFonts w:hint="eastAsia"/>
          <w:color w:val="auto"/>
          <w:sz w:val="24"/>
          <w:szCs w:val="24"/>
          <w:highlight w:val="none"/>
          <w:lang w:eastAsia="zh-CN"/>
        </w:rPr>
      </w:pPr>
      <w:r>
        <w:rPr>
          <w:color w:val="auto"/>
          <w:spacing w:val="-5"/>
          <w:sz w:val="24"/>
          <w:szCs w:val="24"/>
          <w:highlight w:val="none"/>
          <w:lang w:eastAsia="zh-CN"/>
        </w:rPr>
        <w:t>（5）拟派</w:t>
      </w:r>
      <w:r>
        <w:rPr>
          <w:rFonts w:hint="eastAsia"/>
          <w:color w:val="auto"/>
          <w:spacing w:val="-5"/>
          <w:sz w:val="24"/>
          <w:szCs w:val="24"/>
          <w:highlight w:val="none"/>
          <w:lang w:eastAsia="zh-CN"/>
        </w:rPr>
        <w:t>项目负责人</w:t>
      </w:r>
      <w:r>
        <w:rPr>
          <w:color w:val="auto"/>
          <w:spacing w:val="-5"/>
          <w:sz w:val="24"/>
          <w:szCs w:val="24"/>
          <w:highlight w:val="none"/>
          <w:lang w:eastAsia="zh-CN"/>
        </w:rPr>
        <w:t>履历表；</w:t>
      </w:r>
    </w:p>
    <w:p w14:paraId="190FFD88">
      <w:pPr>
        <w:pStyle w:val="8"/>
        <w:spacing w:before="195" w:line="219" w:lineRule="auto"/>
        <w:ind w:left="524"/>
        <w:rPr>
          <w:rFonts w:hint="eastAsia"/>
          <w:color w:val="auto"/>
          <w:sz w:val="24"/>
          <w:szCs w:val="24"/>
          <w:highlight w:val="none"/>
          <w:lang w:eastAsia="zh-CN"/>
        </w:rPr>
      </w:pPr>
      <w:r>
        <w:rPr>
          <w:color w:val="auto"/>
          <w:spacing w:val="-5"/>
          <w:sz w:val="24"/>
          <w:szCs w:val="24"/>
          <w:highlight w:val="none"/>
          <w:lang w:eastAsia="zh-CN"/>
        </w:rPr>
        <w:t>（6）拟派设计负责人履历表；</w:t>
      </w:r>
    </w:p>
    <w:p w14:paraId="313F13AB">
      <w:pPr>
        <w:pStyle w:val="8"/>
        <w:spacing w:before="195" w:line="219" w:lineRule="auto"/>
        <w:ind w:left="524"/>
        <w:rPr>
          <w:rFonts w:hint="eastAsia"/>
          <w:color w:val="auto"/>
          <w:sz w:val="24"/>
          <w:szCs w:val="24"/>
          <w:highlight w:val="none"/>
          <w:lang w:eastAsia="zh-CN"/>
        </w:rPr>
      </w:pPr>
      <w:r>
        <w:rPr>
          <w:color w:val="auto"/>
          <w:spacing w:val="-5"/>
          <w:sz w:val="24"/>
          <w:szCs w:val="24"/>
          <w:highlight w:val="none"/>
          <w:lang w:eastAsia="zh-CN"/>
        </w:rPr>
        <w:t>（7）拟派施工项目经理履历表；</w:t>
      </w:r>
    </w:p>
    <w:p w14:paraId="62C50EE5">
      <w:pPr>
        <w:pStyle w:val="8"/>
        <w:spacing w:before="196" w:line="219" w:lineRule="auto"/>
        <w:ind w:left="524"/>
        <w:rPr>
          <w:rFonts w:hint="eastAsia"/>
          <w:color w:val="auto"/>
          <w:sz w:val="24"/>
          <w:szCs w:val="24"/>
          <w:highlight w:val="none"/>
          <w:lang w:eastAsia="zh-CN"/>
        </w:rPr>
      </w:pPr>
      <w:r>
        <w:rPr>
          <w:color w:val="auto"/>
          <w:spacing w:val="-5"/>
          <w:sz w:val="24"/>
          <w:szCs w:val="24"/>
          <w:highlight w:val="none"/>
          <w:lang w:eastAsia="zh-CN"/>
        </w:rPr>
        <w:t>（8）拟派施工技术负责人履历表；</w:t>
      </w:r>
    </w:p>
    <w:p w14:paraId="21E48FBE">
      <w:pPr>
        <w:pStyle w:val="8"/>
        <w:spacing w:before="195" w:line="294" w:lineRule="auto"/>
        <w:ind w:left="60" w:firstLine="463"/>
        <w:rPr>
          <w:rFonts w:hint="eastAsia"/>
          <w:color w:val="auto"/>
          <w:sz w:val="24"/>
          <w:szCs w:val="24"/>
          <w:highlight w:val="none"/>
          <w:lang w:eastAsia="zh-CN"/>
        </w:rPr>
      </w:pPr>
      <w:r>
        <w:rPr>
          <w:color w:val="auto"/>
          <w:spacing w:val="1"/>
          <w:sz w:val="24"/>
          <w:szCs w:val="24"/>
          <w:highlight w:val="none"/>
          <w:lang w:eastAsia="zh-CN"/>
        </w:rPr>
        <w:t>（9）符合投标人须知前附表1.4.1中“投标人项目管理机构及人员要求”</w:t>
      </w:r>
      <w:r>
        <w:rPr>
          <w:color w:val="auto"/>
          <w:spacing w:val="-4"/>
          <w:sz w:val="24"/>
          <w:szCs w:val="24"/>
          <w:highlight w:val="none"/>
          <w:lang w:eastAsia="zh-CN"/>
        </w:rPr>
        <w:t>中拟派的人员所需具备的证书证件原件扫描件；</w:t>
      </w:r>
    </w:p>
    <w:p w14:paraId="0A93712F">
      <w:pPr>
        <w:pStyle w:val="8"/>
        <w:spacing w:before="196" w:line="220" w:lineRule="auto"/>
        <w:ind w:left="524"/>
        <w:rPr>
          <w:rFonts w:hint="eastAsia"/>
          <w:color w:val="auto"/>
          <w:sz w:val="24"/>
          <w:szCs w:val="24"/>
          <w:highlight w:val="none"/>
          <w:lang w:eastAsia="zh-CN"/>
        </w:rPr>
      </w:pPr>
      <w:r>
        <w:rPr>
          <w:color w:val="auto"/>
          <w:spacing w:val="-4"/>
          <w:sz w:val="24"/>
          <w:szCs w:val="24"/>
          <w:highlight w:val="none"/>
          <w:lang w:eastAsia="zh-CN"/>
        </w:rPr>
        <w:t>（10）企业在建的主要工程情况表；</w:t>
      </w:r>
    </w:p>
    <w:p w14:paraId="66D2FF05">
      <w:pPr>
        <w:pStyle w:val="8"/>
        <w:spacing w:before="193" w:line="219" w:lineRule="auto"/>
        <w:ind w:left="524"/>
        <w:rPr>
          <w:rFonts w:hint="eastAsia"/>
          <w:color w:val="auto"/>
          <w:sz w:val="24"/>
          <w:szCs w:val="24"/>
          <w:highlight w:val="none"/>
          <w:lang w:eastAsia="zh-CN"/>
        </w:rPr>
      </w:pPr>
      <w:r>
        <w:rPr>
          <w:color w:val="auto"/>
          <w:spacing w:val="-6"/>
          <w:sz w:val="24"/>
          <w:szCs w:val="24"/>
          <w:highlight w:val="none"/>
          <w:lang w:eastAsia="zh-CN"/>
        </w:rPr>
        <w:t>（11）投标保证金材料；</w:t>
      </w:r>
    </w:p>
    <w:p w14:paraId="429434FC">
      <w:pPr>
        <w:pStyle w:val="8"/>
        <w:spacing w:before="196" w:line="219" w:lineRule="auto"/>
        <w:ind w:left="524"/>
        <w:rPr>
          <w:rFonts w:hint="eastAsia"/>
          <w:color w:val="auto"/>
          <w:sz w:val="24"/>
          <w:szCs w:val="24"/>
          <w:highlight w:val="none"/>
          <w:lang w:eastAsia="zh-CN"/>
        </w:rPr>
      </w:pPr>
      <w:r>
        <w:rPr>
          <w:color w:val="auto"/>
          <w:spacing w:val="-3"/>
          <w:sz w:val="24"/>
          <w:szCs w:val="24"/>
          <w:highlight w:val="none"/>
          <w:lang w:eastAsia="zh-CN"/>
        </w:rPr>
        <w:t>（12）招标人资格审查所要求的外埠来赣单位备案材料；</w:t>
      </w:r>
    </w:p>
    <w:p w14:paraId="40DF1560">
      <w:pPr>
        <w:pStyle w:val="8"/>
        <w:spacing w:before="196" w:line="220" w:lineRule="auto"/>
        <w:ind w:left="524"/>
        <w:rPr>
          <w:rFonts w:hint="eastAsia"/>
          <w:color w:val="auto"/>
          <w:sz w:val="24"/>
          <w:szCs w:val="24"/>
          <w:highlight w:val="none"/>
          <w:lang w:eastAsia="zh-CN"/>
        </w:rPr>
      </w:pPr>
      <w:r>
        <w:rPr>
          <w:color w:val="auto"/>
          <w:spacing w:val="-5"/>
          <w:sz w:val="24"/>
          <w:szCs w:val="24"/>
          <w:highlight w:val="none"/>
          <w:lang w:eastAsia="zh-CN"/>
        </w:rPr>
        <w:t>（13）其他相关资料。</w:t>
      </w:r>
    </w:p>
    <w:p w14:paraId="35982184">
      <w:pPr>
        <w:spacing w:line="220" w:lineRule="auto"/>
        <w:rPr>
          <w:color w:val="auto"/>
          <w:sz w:val="24"/>
          <w:szCs w:val="24"/>
          <w:highlight w:val="none"/>
          <w:lang w:eastAsia="zh-CN"/>
        </w:rPr>
        <w:sectPr>
          <w:headerReference r:id="rId24" w:type="default"/>
          <w:footerReference r:id="rId25" w:type="default"/>
          <w:pgSz w:w="11906" w:h="16839"/>
          <w:pgMar w:top="1134" w:right="1417" w:bottom="1134" w:left="1417" w:header="1104" w:footer="991" w:gutter="0"/>
          <w:cols w:space="720" w:num="1"/>
        </w:sectPr>
      </w:pPr>
    </w:p>
    <w:p w14:paraId="29A7E0C4">
      <w:pPr>
        <w:spacing w:line="247" w:lineRule="auto"/>
        <w:rPr>
          <w:color w:val="auto"/>
          <w:highlight w:val="none"/>
          <w:lang w:eastAsia="zh-CN"/>
        </w:rPr>
      </w:pPr>
    </w:p>
    <w:p w14:paraId="1C3B43E5">
      <w:pPr>
        <w:pStyle w:val="8"/>
        <w:spacing w:before="104" w:line="220" w:lineRule="auto"/>
        <w:ind w:left="2355"/>
        <w:outlineLvl w:val="1"/>
        <w:rPr>
          <w:rFonts w:hint="eastAsia"/>
          <w:color w:val="auto"/>
          <w:highlight w:val="none"/>
          <w:lang w:eastAsia="zh-CN"/>
        </w:rPr>
      </w:pPr>
      <w:bookmarkStart w:id="97" w:name="bookmark78"/>
      <w:bookmarkEnd w:id="97"/>
      <w:bookmarkStart w:id="98" w:name="_Toc9377"/>
      <w:r>
        <w:rPr>
          <w:b/>
          <w:bCs/>
          <w:color w:val="auto"/>
          <w:spacing w:val="-5"/>
          <w:highlight w:val="none"/>
          <w:lang w:eastAsia="zh-CN"/>
        </w:rPr>
        <w:t>（1）法定代表人身份证明</w:t>
      </w:r>
      <w:bookmarkEnd w:id="98"/>
    </w:p>
    <w:p w14:paraId="23CCA5E6">
      <w:pPr>
        <w:pStyle w:val="8"/>
        <w:spacing w:before="252" w:line="219" w:lineRule="auto"/>
        <w:ind w:left="1641"/>
        <w:rPr>
          <w:rFonts w:hint="eastAsia"/>
          <w:color w:val="auto"/>
          <w:sz w:val="30"/>
          <w:szCs w:val="30"/>
          <w:highlight w:val="none"/>
          <w:lang w:eastAsia="zh-CN"/>
        </w:rPr>
      </w:pPr>
      <w:r>
        <w:rPr>
          <w:b/>
          <w:bCs/>
          <w:color w:val="auto"/>
          <w:spacing w:val="-4"/>
          <w:sz w:val="30"/>
          <w:szCs w:val="30"/>
          <w:highlight w:val="none"/>
          <w:lang w:eastAsia="zh-CN"/>
        </w:rPr>
        <w:t>（联合体投标的，由联合体牵头人提供）</w:t>
      </w:r>
    </w:p>
    <w:p w14:paraId="6F59C3F3">
      <w:pPr>
        <w:spacing w:line="279" w:lineRule="auto"/>
        <w:rPr>
          <w:color w:val="auto"/>
          <w:highlight w:val="none"/>
          <w:lang w:eastAsia="zh-CN"/>
        </w:rPr>
      </w:pPr>
    </w:p>
    <w:p w14:paraId="34FF0E36">
      <w:pPr>
        <w:spacing w:line="280" w:lineRule="auto"/>
        <w:rPr>
          <w:color w:val="auto"/>
          <w:highlight w:val="none"/>
          <w:lang w:eastAsia="zh-CN"/>
        </w:rPr>
      </w:pPr>
    </w:p>
    <w:p w14:paraId="0BEC5E0F">
      <w:pPr>
        <w:spacing w:line="280" w:lineRule="auto"/>
        <w:rPr>
          <w:color w:val="auto"/>
          <w:highlight w:val="none"/>
          <w:lang w:eastAsia="zh-CN"/>
        </w:rPr>
      </w:pPr>
    </w:p>
    <w:p w14:paraId="7C38A161">
      <w:pPr>
        <w:pStyle w:val="8"/>
        <w:spacing w:before="78" w:line="220" w:lineRule="auto"/>
        <w:ind w:left="40"/>
        <w:rPr>
          <w:rFonts w:hint="eastAsia"/>
          <w:color w:val="auto"/>
          <w:sz w:val="24"/>
          <w:szCs w:val="24"/>
          <w:highlight w:val="none"/>
          <w:lang w:eastAsia="zh-CN"/>
        </w:rPr>
      </w:pPr>
      <w:r>
        <w:rPr>
          <w:color w:val="auto"/>
          <w:spacing w:val="-3"/>
          <w:sz w:val="24"/>
          <w:szCs w:val="24"/>
          <w:highlight w:val="none"/>
          <w:lang w:eastAsia="zh-CN"/>
        </w:rPr>
        <w:t>单位名称：</w:t>
      </w:r>
    </w:p>
    <w:p w14:paraId="7EB581D5">
      <w:pPr>
        <w:spacing w:line="258" w:lineRule="auto"/>
        <w:rPr>
          <w:color w:val="auto"/>
          <w:highlight w:val="none"/>
          <w:lang w:eastAsia="zh-CN"/>
        </w:rPr>
      </w:pPr>
    </w:p>
    <w:p w14:paraId="79EFE031">
      <w:pPr>
        <w:pStyle w:val="8"/>
        <w:spacing w:before="78" w:line="220" w:lineRule="auto"/>
        <w:ind w:left="40"/>
        <w:rPr>
          <w:rFonts w:hint="eastAsia"/>
          <w:color w:val="auto"/>
          <w:sz w:val="24"/>
          <w:szCs w:val="24"/>
          <w:highlight w:val="none"/>
          <w:lang w:eastAsia="zh-CN"/>
        </w:rPr>
      </w:pPr>
      <w:r>
        <w:rPr>
          <w:color w:val="auto"/>
          <w:spacing w:val="-3"/>
          <w:sz w:val="24"/>
          <w:szCs w:val="24"/>
          <w:highlight w:val="none"/>
          <w:lang w:eastAsia="zh-CN"/>
        </w:rPr>
        <w:t>单位性质：</w:t>
      </w:r>
    </w:p>
    <w:p w14:paraId="3BD83D73">
      <w:pPr>
        <w:spacing w:line="257" w:lineRule="auto"/>
        <w:rPr>
          <w:color w:val="auto"/>
          <w:highlight w:val="none"/>
          <w:lang w:eastAsia="zh-CN"/>
        </w:rPr>
      </w:pPr>
    </w:p>
    <w:p w14:paraId="3DC3170A">
      <w:pPr>
        <w:pStyle w:val="8"/>
        <w:spacing w:before="78" w:line="229" w:lineRule="auto"/>
        <w:ind w:left="38"/>
        <w:rPr>
          <w:rFonts w:hint="eastAsia"/>
          <w:color w:val="auto"/>
          <w:sz w:val="24"/>
          <w:szCs w:val="24"/>
          <w:highlight w:val="none"/>
          <w:lang w:eastAsia="zh-CN"/>
        </w:rPr>
      </w:pPr>
      <w:r>
        <w:rPr>
          <w:color w:val="auto"/>
          <w:spacing w:val="-2"/>
          <w:sz w:val="24"/>
          <w:szCs w:val="24"/>
          <w:highlight w:val="none"/>
          <w:lang w:eastAsia="zh-CN"/>
        </w:rPr>
        <w:t>地址：</w:t>
      </w:r>
    </w:p>
    <w:p w14:paraId="5B6B54C4">
      <w:pPr>
        <w:spacing w:line="246" w:lineRule="auto"/>
        <w:rPr>
          <w:color w:val="auto"/>
          <w:highlight w:val="none"/>
          <w:lang w:eastAsia="zh-CN"/>
        </w:rPr>
      </w:pPr>
    </w:p>
    <w:p w14:paraId="5223D999">
      <w:pPr>
        <w:pStyle w:val="8"/>
        <w:spacing w:before="79" w:line="220" w:lineRule="auto"/>
        <w:ind w:left="40"/>
        <w:rPr>
          <w:rFonts w:hint="eastAsia"/>
          <w:color w:val="auto"/>
          <w:sz w:val="24"/>
          <w:szCs w:val="24"/>
          <w:highlight w:val="none"/>
          <w:lang w:eastAsia="zh-CN"/>
        </w:rPr>
      </w:pPr>
      <w:r>
        <w:rPr>
          <w:color w:val="auto"/>
          <w:spacing w:val="-2"/>
          <w:sz w:val="24"/>
          <w:szCs w:val="24"/>
          <w:highlight w:val="none"/>
          <w:lang w:eastAsia="zh-CN"/>
        </w:rPr>
        <w:t>成立时间：年月日</w:t>
      </w:r>
    </w:p>
    <w:p w14:paraId="11A27BDA">
      <w:pPr>
        <w:spacing w:line="259" w:lineRule="auto"/>
        <w:rPr>
          <w:color w:val="auto"/>
          <w:highlight w:val="none"/>
          <w:lang w:eastAsia="zh-CN"/>
        </w:rPr>
      </w:pPr>
    </w:p>
    <w:p w14:paraId="247F9D99">
      <w:pPr>
        <w:pStyle w:val="8"/>
        <w:spacing w:before="78" w:line="220" w:lineRule="auto"/>
        <w:ind w:left="40"/>
        <w:rPr>
          <w:rFonts w:hint="eastAsia"/>
          <w:color w:val="auto"/>
          <w:sz w:val="24"/>
          <w:szCs w:val="24"/>
          <w:highlight w:val="none"/>
          <w:lang w:eastAsia="zh-CN"/>
        </w:rPr>
      </w:pPr>
      <w:r>
        <w:rPr>
          <w:color w:val="auto"/>
          <w:spacing w:val="-3"/>
          <w:sz w:val="24"/>
          <w:szCs w:val="24"/>
          <w:highlight w:val="none"/>
          <w:lang w:eastAsia="zh-CN"/>
        </w:rPr>
        <w:t>经营期限：</w:t>
      </w:r>
    </w:p>
    <w:p w14:paraId="68D83C36">
      <w:pPr>
        <w:spacing w:line="257" w:lineRule="auto"/>
        <w:rPr>
          <w:color w:val="auto"/>
          <w:highlight w:val="none"/>
          <w:lang w:eastAsia="zh-CN"/>
        </w:rPr>
      </w:pPr>
    </w:p>
    <w:p w14:paraId="5AA4441B">
      <w:pPr>
        <w:pStyle w:val="8"/>
        <w:spacing w:before="78" w:line="220" w:lineRule="auto"/>
        <w:ind w:left="38"/>
        <w:rPr>
          <w:rFonts w:hint="eastAsia"/>
          <w:color w:val="auto"/>
          <w:sz w:val="24"/>
          <w:szCs w:val="24"/>
          <w:highlight w:val="none"/>
          <w:lang w:eastAsia="zh-CN"/>
        </w:rPr>
      </w:pPr>
      <w:r>
        <w:rPr>
          <w:color w:val="auto"/>
          <w:spacing w:val="-1"/>
          <w:sz w:val="24"/>
          <w:szCs w:val="24"/>
          <w:highlight w:val="none"/>
          <w:lang w:eastAsia="zh-CN"/>
        </w:rPr>
        <w:t>姓名：性别：年龄：</w:t>
      </w:r>
      <w:r>
        <w:rPr>
          <w:color w:val="auto"/>
          <w:spacing w:val="-2"/>
          <w:sz w:val="24"/>
          <w:szCs w:val="24"/>
          <w:highlight w:val="none"/>
          <w:lang w:eastAsia="zh-CN"/>
        </w:rPr>
        <w:t>职务：</w:t>
      </w:r>
    </w:p>
    <w:p w14:paraId="79A9039E">
      <w:pPr>
        <w:spacing w:line="258" w:lineRule="auto"/>
        <w:rPr>
          <w:color w:val="auto"/>
          <w:highlight w:val="none"/>
          <w:lang w:eastAsia="zh-CN"/>
        </w:rPr>
      </w:pPr>
    </w:p>
    <w:p w14:paraId="26E5737C">
      <w:pPr>
        <w:pStyle w:val="8"/>
        <w:spacing w:before="79" w:line="220" w:lineRule="auto"/>
        <w:ind w:left="43"/>
        <w:rPr>
          <w:rFonts w:hint="eastAsia"/>
          <w:color w:val="auto"/>
          <w:sz w:val="24"/>
          <w:szCs w:val="24"/>
          <w:highlight w:val="none"/>
          <w:lang w:eastAsia="zh-CN"/>
        </w:rPr>
      </w:pPr>
      <w:r>
        <w:rPr>
          <w:color w:val="auto"/>
          <w:spacing w:val="-1"/>
          <w:sz w:val="24"/>
          <w:szCs w:val="24"/>
          <w:highlight w:val="none"/>
          <w:lang w:eastAsia="zh-CN"/>
        </w:rPr>
        <w:t>系（投标单</w:t>
      </w:r>
      <w:r>
        <w:rPr>
          <w:color w:val="auto"/>
          <w:spacing w:val="-2"/>
          <w:sz w:val="24"/>
          <w:szCs w:val="24"/>
          <w:highlight w:val="none"/>
          <w:lang w:eastAsia="zh-CN"/>
        </w:rPr>
        <w:t>位）的法定代表人。</w:t>
      </w:r>
    </w:p>
    <w:p w14:paraId="23E17AF6">
      <w:pPr>
        <w:spacing w:line="258" w:lineRule="auto"/>
        <w:rPr>
          <w:color w:val="auto"/>
          <w:highlight w:val="none"/>
          <w:lang w:eastAsia="zh-CN"/>
        </w:rPr>
      </w:pPr>
    </w:p>
    <w:p w14:paraId="5B04F0B6">
      <w:pPr>
        <w:pStyle w:val="8"/>
        <w:spacing w:before="78" w:line="220" w:lineRule="auto"/>
        <w:ind w:left="518"/>
        <w:rPr>
          <w:rFonts w:hint="eastAsia"/>
          <w:color w:val="auto"/>
          <w:sz w:val="24"/>
          <w:szCs w:val="24"/>
          <w:highlight w:val="none"/>
          <w:lang w:eastAsia="zh-CN"/>
        </w:rPr>
      </w:pPr>
      <w:r>
        <w:rPr>
          <w:color w:val="auto"/>
          <w:spacing w:val="-8"/>
          <w:sz w:val="24"/>
          <w:szCs w:val="24"/>
          <w:highlight w:val="none"/>
          <w:lang w:eastAsia="zh-CN"/>
        </w:rPr>
        <w:t>特此证明。</w:t>
      </w:r>
    </w:p>
    <w:p w14:paraId="57CC3608">
      <w:pPr>
        <w:spacing w:line="245" w:lineRule="auto"/>
        <w:rPr>
          <w:color w:val="auto"/>
          <w:highlight w:val="none"/>
          <w:lang w:eastAsia="zh-CN"/>
        </w:rPr>
      </w:pPr>
    </w:p>
    <w:p w14:paraId="4AEA48FC">
      <w:pPr>
        <w:spacing w:line="245" w:lineRule="auto"/>
        <w:rPr>
          <w:color w:val="auto"/>
          <w:highlight w:val="none"/>
          <w:lang w:eastAsia="zh-CN"/>
        </w:rPr>
      </w:pPr>
    </w:p>
    <w:p w14:paraId="2E81D562">
      <w:pPr>
        <w:spacing w:line="245" w:lineRule="auto"/>
        <w:rPr>
          <w:color w:val="auto"/>
          <w:highlight w:val="none"/>
          <w:lang w:eastAsia="zh-CN"/>
        </w:rPr>
      </w:pPr>
    </w:p>
    <w:p w14:paraId="14D66462">
      <w:pPr>
        <w:spacing w:line="245" w:lineRule="auto"/>
        <w:rPr>
          <w:color w:val="auto"/>
          <w:highlight w:val="none"/>
          <w:lang w:eastAsia="zh-CN"/>
        </w:rPr>
      </w:pPr>
    </w:p>
    <w:p w14:paraId="0B140C40">
      <w:pPr>
        <w:spacing w:line="245" w:lineRule="auto"/>
        <w:rPr>
          <w:color w:val="auto"/>
          <w:highlight w:val="none"/>
          <w:lang w:eastAsia="zh-CN"/>
        </w:rPr>
      </w:pPr>
    </w:p>
    <w:p w14:paraId="321D0796">
      <w:pPr>
        <w:spacing w:line="246" w:lineRule="auto"/>
        <w:rPr>
          <w:color w:val="auto"/>
          <w:highlight w:val="none"/>
          <w:lang w:eastAsia="zh-CN"/>
        </w:rPr>
      </w:pPr>
    </w:p>
    <w:p w14:paraId="57D3FFFE">
      <w:pPr>
        <w:pStyle w:val="8"/>
        <w:spacing w:before="79" w:line="219" w:lineRule="auto"/>
        <w:ind w:right="29"/>
        <w:jc w:val="right"/>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6C4BF934">
      <w:pPr>
        <w:spacing w:line="284" w:lineRule="auto"/>
        <w:rPr>
          <w:color w:val="auto"/>
          <w:highlight w:val="none"/>
          <w:lang w:eastAsia="zh-CN"/>
        </w:rPr>
      </w:pPr>
    </w:p>
    <w:p w14:paraId="00007CAE">
      <w:pPr>
        <w:spacing w:line="285" w:lineRule="auto"/>
        <w:rPr>
          <w:color w:val="auto"/>
          <w:highlight w:val="none"/>
          <w:lang w:eastAsia="zh-CN"/>
        </w:rPr>
      </w:pPr>
    </w:p>
    <w:p w14:paraId="3830C951">
      <w:pPr>
        <w:pStyle w:val="8"/>
        <w:tabs>
          <w:tab w:val="left" w:pos="5694"/>
        </w:tabs>
        <w:spacing w:before="78" w:line="220" w:lineRule="auto"/>
        <w:ind w:left="4614"/>
        <w:rPr>
          <w:rFonts w:hint="eastAsia"/>
          <w:color w:val="auto"/>
          <w:sz w:val="24"/>
          <w:szCs w:val="24"/>
          <w:highlight w:val="none"/>
          <w:lang w:eastAsia="zh-CN"/>
        </w:rPr>
      </w:pPr>
      <w:r>
        <w:rPr>
          <w:color w:val="auto"/>
          <w:sz w:val="24"/>
          <w:szCs w:val="24"/>
          <w:highlight w:val="none"/>
          <w:u w:val="single"/>
          <w:lang w:eastAsia="zh-CN"/>
        </w:rPr>
        <w:tab/>
      </w:r>
      <w:r>
        <w:rPr>
          <w:color w:val="auto"/>
          <w:spacing w:val="-26"/>
          <w:sz w:val="24"/>
          <w:szCs w:val="24"/>
          <w:highlight w:val="none"/>
          <w:lang w:eastAsia="zh-CN"/>
        </w:rPr>
        <w:t>年月日</w:t>
      </w:r>
    </w:p>
    <w:p w14:paraId="4DE69A0D">
      <w:pPr>
        <w:spacing w:line="255" w:lineRule="auto"/>
        <w:rPr>
          <w:color w:val="auto"/>
          <w:highlight w:val="none"/>
          <w:lang w:eastAsia="zh-CN"/>
        </w:rPr>
      </w:pPr>
    </w:p>
    <w:p w14:paraId="74E8E48C">
      <w:pPr>
        <w:spacing w:line="256" w:lineRule="auto"/>
        <w:rPr>
          <w:color w:val="auto"/>
          <w:highlight w:val="none"/>
          <w:lang w:eastAsia="zh-CN"/>
        </w:rPr>
      </w:pPr>
    </w:p>
    <w:p w14:paraId="1EB4ABD1">
      <w:pPr>
        <w:spacing w:line="256" w:lineRule="auto"/>
        <w:rPr>
          <w:color w:val="auto"/>
          <w:highlight w:val="none"/>
          <w:lang w:eastAsia="zh-CN"/>
        </w:rPr>
      </w:pPr>
    </w:p>
    <w:p w14:paraId="69DA455D">
      <w:pPr>
        <w:spacing w:line="256" w:lineRule="auto"/>
        <w:rPr>
          <w:color w:val="auto"/>
          <w:highlight w:val="none"/>
          <w:lang w:eastAsia="zh-CN"/>
        </w:rPr>
      </w:pPr>
    </w:p>
    <w:p w14:paraId="7A774266">
      <w:pPr>
        <w:spacing w:line="256" w:lineRule="auto"/>
        <w:rPr>
          <w:color w:val="auto"/>
          <w:highlight w:val="none"/>
          <w:lang w:eastAsia="zh-CN"/>
        </w:rPr>
      </w:pPr>
    </w:p>
    <w:p w14:paraId="6700CDB9">
      <w:pPr>
        <w:pStyle w:val="8"/>
        <w:spacing w:before="104" w:line="219" w:lineRule="auto"/>
        <w:ind w:right="47"/>
        <w:jc w:val="right"/>
        <w:rPr>
          <w:rFonts w:hint="eastAsia"/>
          <w:color w:val="auto"/>
          <w:highlight w:val="none"/>
          <w:lang w:eastAsia="zh-CN"/>
        </w:rPr>
      </w:pPr>
      <w:r>
        <w:rPr>
          <w:color w:val="auto"/>
          <w:spacing w:val="-3"/>
          <w:highlight w:val="none"/>
          <w:lang w:eastAsia="zh-CN"/>
        </w:rPr>
        <w:t>（联合体为牵头人的法定代表人身份证明）</w:t>
      </w:r>
    </w:p>
    <w:p w14:paraId="3BBE9689">
      <w:pPr>
        <w:spacing w:line="219" w:lineRule="auto"/>
        <w:rPr>
          <w:color w:val="auto"/>
          <w:highlight w:val="none"/>
          <w:lang w:eastAsia="zh-CN"/>
        </w:rPr>
        <w:sectPr>
          <w:footerReference r:id="rId26" w:type="default"/>
          <w:pgSz w:w="11906" w:h="16839"/>
          <w:pgMar w:top="1134" w:right="1417" w:bottom="1134" w:left="1417" w:header="1104" w:footer="991" w:gutter="0"/>
          <w:cols w:space="720" w:num="1"/>
        </w:sectPr>
      </w:pPr>
    </w:p>
    <w:p w14:paraId="49F24A7A">
      <w:pPr>
        <w:spacing w:line="368" w:lineRule="auto"/>
        <w:rPr>
          <w:color w:val="auto"/>
          <w:highlight w:val="none"/>
          <w:lang w:eastAsia="zh-CN"/>
        </w:rPr>
      </w:pPr>
    </w:p>
    <w:p w14:paraId="007EC185">
      <w:pPr>
        <w:pStyle w:val="8"/>
        <w:spacing w:before="104" w:line="219" w:lineRule="auto"/>
        <w:ind w:left="3389"/>
        <w:rPr>
          <w:rFonts w:hint="eastAsia"/>
          <w:color w:val="auto"/>
          <w:highlight w:val="none"/>
          <w:lang w:eastAsia="zh-CN"/>
        </w:rPr>
      </w:pPr>
      <w:bookmarkStart w:id="99" w:name="bookmark79"/>
      <w:bookmarkEnd w:id="99"/>
      <w:r>
        <w:rPr>
          <w:b/>
          <w:bCs/>
          <w:color w:val="auto"/>
          <w:spacing w:val="-5"/>
          <w:highlight w:val="none"/>
          <w:lang w:eastAsia="zh-CN"/>
        </w:rPr>
        <w:t>授权委托书</w:t>
      </w:r>
    </w:p>
    <w:p w14:paraId="17B8519B">
      <w:pPr>
        <w:pStyle w:val="8"/>
        <w:spacing w:before="254" w:line="219" w:lineRule="auto"/>
        <w:ind w:left="1491"/>
        <w:rPr>
          <w:rFonts w:hint="eastAsia"/>
          <w:color w:val="auto"/>
          <w:sz w:val="30"/>
          <w:szCs w:val="30"/>
          <w:highlight w:val="none"/>
          <w:lang w:eastAsia="zh-CN"/>
        </w:rPr>
      </w:pPr>
      <w:r>
        <w:rPr>
          <w:b/>
          <w:bCs/>
          <w:color w:val="auto"/>
          <w:spacing w:val="-4"/>
          <w:sz w:val="30"/>
          <w:szCs w:val="30"/>
          <w:highlight w:val="none"/>
          <w:lang w:eastAsia="zh-CN"/>
        </w:rPr>
        <w:t>（联合体投标的，由联合体牵头人提供）</w:t>
      </w:r>
    </w:p>
    <w:p w14:paraId="42BB179E">
      <w:pPr>
        <w:spacing w:line="264" w:lineRule="auto"/>
        <w:rPr>
          <w:color w:val="auto"/>
          <w:highlight w:val="none"/>
          <w:lang w:eastAsia="zh-CN"/>
        </w:rPr>
      </w:pPr>
    </w:p>
    <w:p w14:paraId="415FEEBE">
      <w:pPr>
        <w:spacing w:line="264" w:lineRule="auto"/>
        <w:rPr>
          <w:color w:val="auto"/>
          <w:highlight w:val="none"/>
          <w:lang w:eastAsia="zh-CN"/>
        </w:rPr>
      </w:pPr>
    </w:p>
    <w:p w14:paraId="54A4422C">
      <w:pPr>
        <w:pStyle w:val="8"/>
        <w:tabs>
          <w:tab w:val="left" w:pos="8334"/>
        </w:tabs>
        <w:spacing w:before="78" w:line="480" w:lineRule="auto"/>
        <w:ind w:left="39" w:firstLine="480"/>
        <w:jc w:val="both"/>
        <w:rPr>
          <w:rFonts w:hint="eastAsia"/>
          <w:color w:val="auto"/>
          <w:sz w:val="24"/>
          <w:szCs w:val="24"/>
          <w:highlight w:val="none"/>
          <w:lang w:eastAsia="zh-CN"/>
        </w:rPr>
      </w:pPr>
      <w:r>
        <w:rPr>
          <w:color w:val="auto"/>
          <w:spacing w:val="-1"/>
          <w:sz w:val="24"/>
          <w:szCs w:val="24"/>
          <w:highlight w:val="none"/>
          <w:lang w:eastAsia="zh-CN"/>
        </w:rPr>
        <w:t>本人</w:t>
      </w:r>
      <w:r>
        <w:rPr>
          <w:color w:val="auto"/>
          <w:spacing w:val="-1"/>
          <w:sz w:val="24"/>
          <w:szCs w:val="24"/>
          <w:highlight w:val="none"/>
          <w:u w:val="single"/>
          <w:lang w:eastAsia="zh-CN"/>
        </w:rPr>
        <w:t>（</w:t>
      </w:r>
      <w:r>
        <w:rPr>
          <w:color w:val="auto"/>
          <w:spacing w:val="-1"/>
          <w:sz w:val="24"/>
          <w:szCs w:val="24"/>
          <w:highlight w:val="none"/>
          <w:lang w:eastAsia="zh-CN"/>
        </w:rPr>
        <w:t>姓名）系（投标单位名称）的</w:t>
      </w:r>
      <w:r>
        <w:rPr>
          <w:color w:val="auto"/>
          <w:spacing w:val="-2"/>
          <w:sz w:val="24"/>
          <w:szCs w:val="24"/>
          <w:highlight w:val="none"/>
          <w:lang w:eastAsia="zh-CN"/>
        </w:rPr>
        <w:t>法定代表人，现委托（姓名）为投标人代理人。代理人根据授权，</w:t>
      </w:r>
      <w:r>
        <w:rPr>
          <w:color w:val="auto"/>
          <w:spacing w:val="-4"/>
          <w:sz w:val="24"/>
          <w:szCs w:val="24"/>
          <w:highlight w:val="none"/>
          <w:lang w:eastAsia="zh-CN"/>
        </w:rPr>
        <w:t>以投标人名义签署、澄清、说明、补正、递交、撤回、修改</w:t>
      </w:r>
      <w:r>
        <w:rPr>
          <w:color w:val="auto"/>
          <w:spacing w:val="-4"/>
          <w:sz w:val="24"/>
          <w:szCs w:val="24"/>
          <w:highlight w:val="none"/>
          <w:u w:val="single"/>
          <w:lang w:eastAsia="zh-CN"/>
        </w:rPr>
        <w:t>（项</w:t>
      </w:r>
      <w:r>
        <w:rPr>
          <w:color w:val="auto"/>
          <w:spacing w:val="-5"/>
          <w:sz w:val="24"/>
          <w:szCs w:val="24"/>
          <w:highlight w:val="none"/>
          <w:u w:val="single"/>
          <w:lang w:eastAsia="zh-CN"/>
        </w:rPr>
        <w:t>目名称）</w:t>
      </w:r>
      <w:r>
        <w:rPr>
          <w:color w:val="auto"/>
          <w:sz w:val="24"/>
          <w:szCs w:val="24"/>
          <w:highlight w:val="none"/>
          <w:u w:val="single"/>
          <w:lang w:eastAsia="zh-CN"/>
        </w:rPr>
        <w:tab/>
      </w:r>
      <w:r>
        <w:rPr>
          <w:color w:val="auto"/>
          <w:spacing w:val="-2"/>
          <w:sz w:val="24"/>
          <w:szCs w:val="24"/>
          <w:highlight w:val="none"/>
          <w:lang w:eastAsia="zh-CN"/>
        </w:rPr>
        <w:t>投标文件、签订合同和处理有关事宜，其法律后果由投标人承担。</w:t>
      </w:r>
    </w:p>
    <w:p w14:paraId="0AEB6B23">
      <w:pPr>
        <w:pStyle w:val="8"/>
        <w:spacing w:line="220" w:lineRule="auto"/>
        <w:ind w:left="397"/>
        <w:rPr>
          <w:rFonts w:hint="eastAsia"/>
          <w:color w:val="auto"/>
          <w:sz w:val="24"/>
          <w:szCs w:val="24"/>
          <w:highlight w:val="none"/>
          <w:lang w:eastAsia="zh-CN"/>
        </w:rPr>
      </w:pPr>
      <w:r>
        <w:rPr>
          <w:color w:val="auto"/>
          <w:spacing w:val="-2"/>
          <w:sz w:val="24"/>
          <w:szCs w:val="24"/>
          <w:highlight w:val="none"/>
          <w:lang w:eastAsia="zh-CN"/>
        </w:rPr>
        <w:t>委托期限：</w:t>
      </w:r>
    </w:p>
    <w:p w14:paraId="43A2B86C">
      <w:pPr>
        <w:spacing w:line="257" w:lineRule="auto"/>
        <w:rPr>
          <w:color w:val="auto"/>
          <w:highlight w:val="none"/>
          <w:lang w:eastAsia="zh-CN"/>
        </w:rPr>
      </w:pPr>
    </w:p>
    <w:p w14:paraId="4795CCC9">
      <w:pPr>
        <w:pStyle w:val="8"/>
        <w:spacing w:before="78" w:line="220" w:lineRule="auto"/>
        <w:ind w:left="397"/>
        <w:rPr>
          <w:rFonts w:hint="eastAsia"/>
          <w:color w:val="auto"/>
          <w:sz w:val="24"/>
          <w:szCs w:val="24"/>
          <w:highlight w:val="none"/>
          <w:lang w:eastAsia="zh-CN"/>
        </w:rPr>
      </w:pPr>
      <w:r>
        <w:rPr>
          <w:color w:val="auto"/>
          <w:spacing w:val="-5"/>
          <w:sz w:val="24"/>
          <w:szCs w:val="24"/>
          <w:highlight w:val="none"/>
          <w:lang w:eastAsia="zh-CN"/>
        </w:rPr>
        <w:t>代理人无转委托权。</w:t>
      </w:r>
    </w:p>
    <w:p w14:paraId="7BD3EBD0">
      <w:pPr>
        <w:spacing w:line="323" w:lineRule="auto"/>
        <w:rPr>
          <w:color w:val="auto"/>
          <w:highlight w:val="none"/>
          <w:lang w:eastAsia="zh-CN"/>
        </w:rPr>
      </w:pPr>
    </w:p>
    <w:p w14:paraId="3E05A7F7">
      <w:pPr>
        <w:spacing w:line="323" w:lineRule="auto"/>
        <w:rPr>
          <w:color w:val="auto"/>
          <w:highlight w:val="none"/>
          <w:lang w:eastAsia="zh-CN"/>
        </w:rPr>
      </w:pPr>
    </w:p>
    <w:p w14:paraId="5A8A3712">
      <w:pPr>
        <w:pStyle w:val="8"/>
        <w:spacing w:before="78" w:line="220" w:lineRule="auto"/>
        <w:ind w:left="37"/>
        <w:rPr>
          <w:rFonts w:hint="eastAsia"/>
          <w:color w:val="auto"/>
          <w:sz w:val="24"/>
          <w:szCs w:val="24"/>
          <w:highlight w:val="none"/>
          <w:lang w:eastAsia="zh-CN"/>
        </w:rPr>
      </w:pPr>
      <w:r>
        <w:rPr>
          <w:color w:val="auto"/>
          <w:spacing w:val="-3"/>
          <w:sz w:val="24"/>
          <w:szCs w:val="24"/>
          <w:highlight w:val="none"/>
          <w:lang w:eastAsia="zh-CN"/>
        </w:rPr>
        <w:t>代理人</w:t>
      </w:r>
      <w:r>
        <w:rPr>
          <w:color w:val="auto"/>
          <w:spacing w:val="-2"/>
          <w:sz w:val="24"/>
          <w:szCs w:val="24"/>
          <w:highlight w:val="none"/>
          <w:lang w:eastAsia="zh-CN"/>
        </w:rPr>
        <w:t>：（</w:t>
      </w:r>
      <w:r>
        <w:rPr>
          <w:color w:val="auto"/>
          <w:spacing w:val="-3"/>
          <w:sz w:val="24"/>
          <w:szCs w:val="24"/>
          <w:highlight w:val="none"/>
          <w:lang w:eastAsia="zh-CN"/>
        </w:rPr>
        <w:t>签字）</w:t>
      </w:r>
    </w:p>
    <w:p w14:paraId="3729235D">
      <w:pPr>
        <w:spacing w:line="284" w:lineRule="auto"/>
        <w:rPr>
          <w:color w:val="auto"/>
          <w:highlight w:val="none"/>
          <w:lang w:eastAsia="zh-CN"/>
        </w:rPr>
      </w:pPr>
    </w:p>
    <w:p w14:paraId="0742D442">
      <w:pPr>
        <w:spacing w:line="284" w:lineRule="auto"/>
        <w:rPr>
          <w:color w:val="auto"/>
          <w:highlight w:val="none"/>
          <w:lang w:eastAsia="zh-CN"/>
        </w:rPr>
      </w:pPr>
    </w:p>
    <w:p w14:paraId="6383E099">
      <w:pPr>
        <w:pStyle w:val="8"/>
        <w:spacing w:before="78" w:line="220" w:lineRule="auto"/>
        <w:ind w:left="37"/>
        <w:rPr>
          <w:rFonts w:hint="eastAsia"/>
          <w:color w:val="auto"/>
          <w:sz w:val="24"/>
          <w:szCs w:val="24"/>
          <w:highlight w:val="none"/>
          <w:lang w:eastAsia="zh-CN"/>
        </w:rPr>
      </w:pPr>
      <w:r>
        <w:rPr>
          <w:color w:val="auto"/>
          <w:spacing w:val="-1"/>
          <w:sz w:val="24"/>
          <w:szCs w:val="24"/>
          <w:highlight w:val="none"/>
          <w:lang w:eastAsia="zh-CN"/>
        </w:rPr>
        <w:t>代理人身份证号码：</w:t>
      </w:r>
    </w:p>
    <w:p w14:paraId="6249E232">
      <w:pPr>
        <w:spacing w:line="271" w:lineRule="auto"/>
        <w:rPr>
          <w:color w:val="auto"/>
          <w:highlight w:val="none"/>
          <w:lang w:eastAsia="zh-CN"/>
        </w:rPr>
      </w:pPr>
    </w:p>
    <w:p w14:paraId="642D2B88">
      <w:pPr>
        <w:spacing w:line="271" w:lineRule="auto"/>
        <w:rPr>
          <w:color w:val="auto"/>
          <w:highlight w:val="none"/>
          <w:lang w:eastAsia="zh-CN"/>
        </w:rPr>
      </w:pPr>
    </w:p>
    <w:p w14:paraId="7C5E2209">
      <w:pPr>
        <w:spacing w:line="271" w:lineRule="auto"/>
        <w:rPr>
          <w:color w:val="auto"/>
          <w:highlight w:val="none"/>
          <w:lang w:eastAsia="zh-CN"/>
        </w:rPr>
      </w:pPr>
    </w:p>
    <w:p w14:paraId="1E32F12D">
      <w:pPr>
        <w:spacing w:line="271" w:lineRule="auto"/>
        <w:rPr>
          <w:color w:val="auto"/>
          <w:highlight w:val="none"/>
          <w:lang w:eastAsia="zh-CN"/>
        </w:rPr>
      </w:pPr>
    </w:p>
    <w:p w14:paraId="410840CC">
      <w:pPr>
        <w:pStyle w:val="8"/>
        <w:spacing w:before="78" w:line="219" w:lineRule="auto"/>
        <w:ind w:right="40"/>
        <w:jc w:val="right"/>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04F516ED">
      <w:pPr>
        <w:spacing w:line="245" w:lineRule="auto"/>
        <w:rPr>
          <w:color w:val="auto"/>
          <w:highlight w:val="none"/>
          <w:lang w:eastAsia="zh-CN"/>
        </w:rPr>
      </w:pPr>
    </w:p>
    <w:p w14:paraId="2617104D">
      <w:pPr>
        <w:spacing w:line="246" w:lineRule="auto"/>
        <w:rPr>
          <w:color w:val="auto"/>
          <w:highlight w:val="none"/>
          <w:lang w:eastAsia="zh-CN"/>
        </w:rPr>
      </w:pPr>
    </w:p>
    <w:p w14:paraId="5798FF4D">
      <w:pPr>
        <w:pStyle w:val="8"/>
        <w:spacing w:before="79" w:line="220" w:lineRule="auto"/>
        <w:ind w:left="2585"/>
        <w:rPr>
          <w:rFonts w:hint="eastAsia"/>
          <w:color w:val="auto"/>
          <w:sz w:val="24"/>
          <w:szCs w:val="24"/>
          <w:highlight w:val="none"/>
          <w:lang w:eastAsia="zh-CN"/>
        </w:rPr>
      </w:pPr>
      <w:r>
        <w:rPr>
          <w:color w:val="auto"/>
          <w:spacing w:val="-3"/>
          <w:sz w:val="24"/>
          <w:szCs w:val="24"/>
          <w:highlight w:val="none"/>
          <w:lang w:eastAsia="zh-CN"/>
        </w:rPr>
        <w:t>法定代表人</w:t>
      </w:r>
      <w:r>
        <w:rPr>
          <w:color w:val="auto"/>
          <w:sz w:val="24"/>
          <w:szCs w:val="24"/>
          <w:highlight w:val="none"/>
          <w:lang w:eastAsia="zh-CN"/>
        </w:rPr>
        <w:t>：（</w:t>
      </w:r>
      <w:r>
        <w:rPr>
          <w:color w:val="auto"/>
          <w:spacing w:val="-3"/>
          <w:sz w:val="24"/>
          <w:szCs w:val="24"/>
          <w:highlight w:val="none"/>
          <w:lang w:eastAsia="zh-CN"/>
        </w:rPr>
        <w:t>签字）</w:t>
      </w:r>
    </w:p>
    <w:p w14:paraId="77263E40">
      <w:pPr>
        <w:spacing w:line="245" w:lineRule="auto"/>
        <w:rPr>
          <w:color w:val="auto"/>
          <w:highlight w:val="none"/>
          <w:lang w:eastAsia="zh-CN"/>
        </w:rPr>
      </w:pPr>
    </w:p>
    <w:p w14:paraId="200A76CE">
      <w:pPr>
        <w:spacing w:line="245" w:lineRule="auto"/>
        <w:rPr>
          <w:color w:val="auto"/>
          <w:highlight w:val="none"/>
          <w:lang w:eastAsia="zh-CN"/>
        </w:rPr>
      </w:pPr>
    </w:p>
    <w:p w14:paraId="34E447EC">
      <w:pPr>
        <w:pStyle w:val="8"/>
        <w:tabs>
          <w:tab w:val="left" w:pos="5694"/>
        </w:tabs>
        <w:spacing w:before="79" w:line="220" w:lineRule="auto"/>
        <w:ind w:left="4614"/>
        <w:rPr>
          <w:rFonts w:hint="eastAsia"/>
          <w:color w:val="auto"/>
          <w:sz w:val="24"/>
          <w:szCs w:val="24"/>
          <w:highlight w:val="none"/>
          <w:lang w:eastAsia="zh-CN"/>
        </w:rPr>
      </w:pPr>
      <w:r>
        <w:rPr>
          <w:color w:val="auto"/>
          <w:sz w:val="24"/>
          <w:szCs w:val="24"/>
          <w:highlight w:val="none"/>
          <w:u w:val="single"/>
          <w:lang w:eastAsia="zh-CN"/>
        </w:rPr>
        <w:tab/>
      </w:r>
      <w:r>
        <w:rPr>
          <w:color w:val="auto"/>
          <w:spacing w:val="-26"/>
          <w:sz w:val="24"/>
          <w:szCs w:val="24"/>
          <w:highlight w:val="none"/>
          <w:lang w:eastAsia="zh-CN"/>
        </w:rPr>
        <w:t>年月日</w:t>
      </w:r>
    </w:p>
    <w:p w14:paraId="265992C8">
      <w:pPr>
        <w:spacing w:line="329" w:lineRule="auto"/>
        <w:rPr>
          <w:color w:val="auto"/>
          <w:highlight w:val="none"/>
          <w:lang w:eastAsia="zh-CN"/>
        </w:rPr>
      </w:pPr>
    </w:p>
    <w:p w14:paraId="2A5E6348">
      <w:pPr>
        <w:spacing w:line="329" w:lineRule="auto"/>
        <w:rPr>
          <w:color w:val="auto"/>
          <w:highlight w:val="none"/>
          <w:lang w:eastAsia="zh-CN"/>
        </w:rPr>
      </w:pPr>
    </w:p>
    <w:p w14:paraId="7F5C12DE">
      <w:pPr>
        <w:pStyle w:val="8"/>
        <w:spacing w:before="105" w:line="219" w:lineRule="auto"/>
        <w:ind w:left="66"/>
        <w:rPr>
          <w:rFonts w:hint="eastAsia"/>
          <w:color w:val="auto"/>
          <w:highlight w:val="none"/>
          <w:lang w:eastAsia="zh-CN"/>
        </w:rPr>
      </w:pPr>
      <w:r>
        <w:rPr>
          <w:color w:val="auto"/>
          <w:spacing w:val="-3"/>
          <w:highlight w:val="none"/>
          <w:lang w:eastAsia="zh-CN"/>
        </w:rPr>
        <w:t>附：法人及代理人身份证复印件</w:t>
      </w:r>
    </w:p>
    <w:p w14:paraId="1EDEB143">
      <w:pPr>
        <w:spacing w:line="219" w:lineRule="auto"/>
        <w:rPr>
          <w:color w:val="auto"/>
          <w:highlight w:val="none"/>
          <w:lang w:eastAsia="zh-CN"/>
        </w:rPr>
        <w:sectPr>
          <w:headerReference r:id="rId27" w:type="default"/>
          <w:footerReference r:id="rId28" w:type="default"/>
          <w:pgSz w:w="11906" w:h="16839"/>
          <w:pgMar w:top="1134" w:right="1417" w:bottom="1134" w:left="1417" w:header="1104" w:footer="991" w:gutter="0"/>
          <w:cols w:space="720" w:num="1"/>
        </w:sectPr>
      </w:pPr>
    </w:p>
    <w:p w14:paraId="4A6EAAB7">
      <w:pPr>
        <w:spacing w:line="368" w:lineRule="auto"/>
        <w:rPr>
          <w:color w:val="auto"/>
          <w:highlight w:val="none"/>
          <w:lang w:eastAsia="zh-CN"/>
        </w:rPr>
      </w:pPr>
    </w:p>
    <w:p w14:paraId="345C149B">
      <w:pPr>
        <w:pStyle w:val="8"/>
        <w:spacing w:before="104" w:line="219" w:lineRule="auto"/>
        <w:ind w:left="1873"/>
        <w:outlineLvl w:val="1"/>
        <w:rPr>
          <w:rFonts w:hint="eastAsia"/>
          <w:color w:val="auto"/>
          <w:highlight w:val="none"/>
          <w:lang w:eastAsia="zh-CN"/>
        </w:rPr>
      </w:pPr>
      <w:bookmarkStart w:id="100" w:name="bookmark80"/>
      <w:bookmarkEnd w:id="100"/>
      <w:bookmarkStart w:id="101" w:name="_Toc15247"/>
      <w:r>
        <w:rPr>
          <w:b/>
          <w:bCs/>
          <w:color w:val="auto"/>
          <w:spacing w:val="-4"/>
          <w:highlight w:val="none"/>
          <w:lang w:eastAsia="zh-CN"/>
        </w:rPr>
        <w:t>（2）联合体协议（联合体提供）</w:t>
      </w:r>
      <w:bookmarkEnd w:id="101"/>
    </w:p>
    <w:p w14:paraId="41D52FBE">
      <w:pPr>
        <w:pStyle w:val="8"/>
        <w:tabs>
          <w:tab w:val="left" w:pos="884"/>
        </w:tabs>
        <w:spacing w:before="237" w:line="338" w:lineRule="auto"/>
        <w:ind w:left="38" w:firstLine="710"/>
        <w:jc w:val="both"/>
        <w:rPr>
          <w:rFonts w:hint="eastAsia"/>
          <w:color w:val="auto"/>
          <w:sz w:val="24"/>
          <w:szCs w:val="24"/>
          <w:highlight w:val="none"/>
          <w:lang w:eastAsia="zh-CN"/>
        </w:rPr>
      </w:pPr>
      <w:r>
        <w:rPr>
          <w:color w:val="auto"/>
          <w:sz w:val="24"/>
          <w:szCs w:val="24"/>
          <w:highlight w:val="none"/>
          <w:u w:val="single"/>
          <w:lang w:eastAsia="zh-CN"/>
        </w:rPr>
        <w:tab/>
      </w:r>
      <w:r>
        <w:rPr>
          <w:color w:val="auto"/>
          <w:spacing w:val="-5"/>
          <w:sz w:val="24"/>
          <w:szCs w:val="24"/>
          <w:highlight w:val="none"/>
          <w:u w:val="single"/>
          <w:lang w:eastAsia="zh-CN"/>
        </w:rPr>
        <w:t>（所有成员单位名称）</w:t>
      </w:r>
      <w:r>
        <w:rPr>
          <w:color w:val="auto"/>
          <w:spacing w:val="-5"/>
          <w:sz w:val="24"/>
          <w:szCs w:val="24"/>
          <w:highlight w:val="none"/>
          <w:lang w:eastAsia="zh-CN"/>
        </w:rPr>
        <w:t>自愿组成（联合体名称）联合体，共同</w:t>
      </w:r>
      <w:r>
        <w:rPr>
          <w:color w:val="auto"/>
          <w:sz w:val="24"/>
          <w:szCs w:val="24"/>
          <w:highlight w:val="none"/>
          <w:lang w:eastAsia="zh-CN"/>
        </w:rPr>
        <w:t>参加（项目名称）设计</w:t>
      </w:r>
      <w:r>
        <w:rPr>
          <w:color w:val="auto"/>
          <w:spacing w:val="-1"/>
          <w:sz w:val="24"/>
          <w:szCs w:val="24"/>
          <w:highlight w:val="none"/>
          <w:lang w:eastAsia="zh-CN"/>
        </w:rPr>
        <w:t>、采购、施工（EPC</w:t>
      </w:r>
      <w:r>
        <w:rPr>
          <w:rFonts w:hint="eastAsia"/>
          <w:color w:val="auto"/>
          <w:spacing w:val="-1"/>
          <w:sz w:val="24"/>
          <w:szCs w:val="24"/>
          <w:highlight w:val="none"/>
          <w:lang w:val="en-US" w:eastAsia="zh-CN"/>
        </w:rPr>
        <w:t>+O</w:t>
      </w:r>
      <w:r>
        <w:rPr>
          <w:color w:val="auto"/>
          <w:spacing w:val="-1"/>
          <w:sz w:val="24"/>
          <w:szCs w:val="24"/>
          <w:highlight w:val="none"/>
          <w:lang w:eastAsia="zh-CN"/>
        </w:rPr>
        <w:t>）总承包投标。现就联合</w:t>
      </w:r>
      <w:r>
        <w:rPr>
          <w:color w:val="auto"/>
          <w:spacing w:val="-4"/>
          <w:sz w:val="24"/>
          <w:szCs w:val="24"/>
          <w:highlight w:val="none"/>
          <w:lang w:eastAsia="zh-CN"/>
        </w:rPr>
        <w:t>体投标事宜订立如下协议。</w:t>
      </w:r>
    </w:p>
    <w:p w14:paraId="1EF34F4E">
      <w:pPr>
        <w:pStyle w:val="8"/>
        <w:spacing w:before="1" w:line="218" w:lineRule="auto"/>
        <w:ind w:left="536"/>
        <w:rPr>
          <w:rFonts w:hint="eastAsia"/>
          <w:color w:val="auto"/>
          <w:sz w:val="24"/>
          <w:szCs w:val="24"/>
          <w:highlight w:val="none"/>
          <w:lang w:eastAsia="zh-CN"/>
        </w:rPr>
      </w:pPr>
      <w:r>
        <w:rPr>
          <w:color w:val="auto"/>
          <w:spacing w:val="-2"/>
          <w:sz w:val="24"/>
          <w:szCs w:val="24"/>
          <w:highlight w:val="none"/>
          <w:lang w:eastAsia="zh-CN"/>
        </w:rPr>
        <w:t>1、（某成员单位名称）为（联合体名称）牵头人。</w:t>
      </w:r>
    </w:p>
    <w:p w14:paraId="6EB05E33">
      <w:pPr>
        <w:pStyle w:val="8"/>
        <w:spacing w:before="154" w:line="299" w:lineRule="auto"/>
        <w:ind w:left="42" w:right="83" w:firstLine="479"/>
        <w:rPr>
          <w:rFonts w:hint="eastAsia"/>
          <w:color w:val="auto"/>
          <w:sz w:val="24"/>
          <w:szCs w:val="24"/>
          <w:highlight w:val="none"/>
          <w:lang w:eastAsia="zh-CN"/>
        </w:rPr>
      </w:pPr>
      <w:r>
        <w:rPr>
          <w:color w:val="auto"/>
          <w:sz w:val="24"/>
          <w:szCs w:val="24"/>
          <w:highlight w:val="none"/>
          <w:lang w:eastAsia="zh-CN"/>
        </w:rPr>
        <w:t>2、联合体牵头人合法代表联合体各成员负责本招标项目投标文件编制和合</w:t>
      </w:r>
      <w:r>
        <w:rPr>
          <w:color w:val="auto"/>
          <w:spacing w:val="-6"/>
          <w:sz w:val="24"/>
          <w:szCs w:val="24"/>
          <w:highlight w:val="none"/>
          <w:lang w:eastAsia="zh-CN"/>
        </w:rPr>
        <w:t>同谈判活动，并代表联合体提交和接收相关的资料、</w:t>
      </w:r>
      <w:r>
        <w:rPr>
          <w:color w:val="auto"/>
          <w:spacing w:val="-7"/>
          <w:sz w:val="24"/>
          <w:szCs w:val="24"/>
          <w:highlight w:val="none"/>
          <w:lang w:eastAsia="zh-CN"/>
        </w:rPr>
        <w:t>信息及指示，并处理与之有</w:t>
      </w:r>
      <w:r>
        <w:rPr>
          <w:color w:val="auto"/>
          <w:spacing w:val="-2"/>
          <w:sz w:val="24"/>
          <w:szCs w:val="24"/>
          <w:highlight w:val="none"/>
          <w:lang w:eastAsia="zh-CN"/>
        </w:rPr>
        <w:t>关的一切事务，负责合同实施阶段的主办、组织和协调工作。</w:t>
      </w:r>
    </w:p>
    <w:p w14:paraId="5746C3EA">
      <w:pPr>
        <w:pStyle w:val="8"/>
        <w:spacing w:before="154" w:line="279" w:lineRule="auto"/>
        <w:ind w:left="37" w:right="94" w:firstLine="485"/>
        <w:rPr>
          <w:rFonts w:hint="eastAsia"/>
          <w:color w:val="auto"/>
          <w:sz w:val="24"/>
          <w:szCs w:val="24"/>
          <w:highlight w:val="none"/>
          <w:lang w:eastAsia="zh-CN"/>
        </w:rPr>
      </w:pPr>
      <w:r>
        <w:rPr>
          <w:color w:val="auto"/>
          <w:sz w:val="24"/>
          <w:szCs w:val="24"/>
          <w:highlight w:val="none"/>
          <w:lang w:eastAsia="zh-CN"/>
        </w:rPr>
        <w:t>3、联合体将严格按照招标文件的各项要求，递交投标文件，履行合同，并</w:t>
      </w:r>
      <w:r>
        <w:rPr>
          <w:color w:val="auto"/>
          <w:spacing w:val="-5"/>
          <w:sz w:val="24"/>
          <w:szCs w:val="24"/>
          <w:highlight w:val="none"/>
          <w:lang w:eastAsia="zh-CN"/>
        </w:rPr>
        <w:t>对外承担连带责任。</w:t>
      </w:r>
    </w:p>
    <w:p w14:paraId="3C42F16C">
      <w:pPr>
        <w:pStyle w:val="8"/>
        <w:spacing w:before="154" w:line="220" w:lineRule="auto"/>
        <w:ind w:left="517"/>
        <w:rPr>
          <w:rFonts w:hint="eastAsia"/>
          <w:color w:val="auto"/>
          <w:sz w:val="24"/>
          <w:szCs w:val="24"/>
          <w:highlight w:val="none"/>
          <w:lang w:eastAsia="zh-CN"/>
        </w:rPr>
      </w:pPr>
      <w:r>
        <w:rPr>
          <w:color w:val="auto"/>
          <w:sz w:val="24"/>
          <w:szCs w:val="24"/>
          <w:highlight w:val="none"/>
          <w:lang w:eastAsia="zh-CN"/>
        </w:rPr>
        <w:t>4、联合体各成员单位内部的职责分工如下：</w:t>
      </w:r>
      <w:r>
        <w:rPr>
          <w:rFonts w:hint="eastAsia"/>
          <w:color w:val="auto"/>
          <w:sz w:val="24"/>
          <w:szCs w:val="24"/>
          <w:highlight w:val="none"/>
          <w:u w:val="single"/>
          <w:lang w:val="en-US" w:eastAsia="zh-CN"/>
        </w:rPr>
        <w:t xml:space="preserve">                 </w:t>
      </w:r>
      <w:r>
        <w:rPr>
          <w:color w:val="auto"/>
          <w:spacing w:val="-1"/>
          <w:sz w:val="24"/>
          <w:szCs w:val="24"/>
          <w:highlight w:val="none"/>
          <w:lang w:eastAsia="zh-CN"/>
        </w:rPr>
        <w:t>。</w:t>
      </w:r>
    </w:p>
    <w:p w14:paraId="2C433C0C">
      <w:pPr>
        <w:pStyle w:val="8"/>
        <w:spacing w:before="155" w:line="219" w:lineRule="auto"/>
        <w:ind w:left="523"/>
        <w:rPr>
          <w:rFonts w:hint="eastAsia"/>
          <w:color w:val="auto"/>
          <w:sz w:val="24"/>
          <w:szCs w:val="24"/>
          <w:highlight w:val="none"/>
          <w:lang w:eastAsia="zh-CN"/>
        </w:rPr>
      </w:pPr>
      <w:r>
        <w:rPr>
          <w:color w:val="auto"/>
          <w:spacing w:val="-2"/>
          <w:sz w:val="24"/>
          <w:szCs w:val="24"/>
          <w:highlight w:val="none"/>
          <w:lang w:eastAsia="zh-CN"/>
        </w:rPr>
        <w:t>5、本协议书自签署之日起生效，合同履行完毕后自动失效。</w:t>
      </w:r>
    </w:p>
    <w:p w14:paraId="6EFC7D9C">
      <w:pPr>
        <w:pStyle w:val="8"/>
        <w:spacing w:before="155" w:line="219" w:lineRule="auto"/>
        <w:ind w:left="520"/>
        <w:rPr>
          <w:rFonts w:hint="eastAsia"/>
          <w:color w:val="auto"/>
          <w:sz w:val="24"/>
          <w:szCs w:val="24"/>
          <w:highlight w:val="none"/>
          <w:lang w:eastAsia="zh-CN"/>
        </w:rPr>
      </w:pPr>
      <w:r>
        <w:rPr>
          <w:color w:val="auto"/>
          <w:spacing w:val="-2"/>
          <w:sz w:val="24"/>
          <w:szCs w:val="24"/>
          <w:highlight w:val="none"/>
          <w:lang w:eastAsia="zh-CN"/>
        </w:rPr>
        <w:t>6、本协议书一式</w:t>
      </w:r>
      <w:r>
        <w:rPr>
          <w:rFonts w:hint="eastAsia"/>
          <w:color w:val="auto"/>
          <w:spacing w:val="-2"/>
          <w:sz w:val="24"/>
          <w:szCs w:val="24"/>
          <w:highlight w:val="none"/>
          <w:u w:val="single"/>
          <w:lang w:eastAsia="zh-CN"/>
        </w:rPr>
        <w:t xml:space="preserve">  </w:t>
      </w:r>
      <w:r>
        <w:rPr>
          <w:color w:val="auto"/>
          <w:spacing w:val="-2"/>
          <w:sz w:val="24"/>
          <w:szCs w:val="24"/>
          <w:highlight w:val="none"/>
          <w:lang w:eastAsia="zh-CN"/>
        </w:rPr>
        <w:t>份，联合体成员和招标人各执一份。</w:t>
      </w:r>
    </w:p>
    <w:p w14:paraId="77AB6B1B">
      <w:pPr>
        <w:spacing w:line="257" w:lineRule="auto"/>
        <w:rPr>
          <w:color w:val="auto"/>
          <w:highlight w:val="none"/>
          <w:lang w:eastAsia="zh-CN"/>
        </w:rPr>
      </w:pPr>
    </w:p>
    <w:p w14:paraId="4CA2CB29">
      <w:pPr>
        <w:spacing w:line="257" w:lineRule="auto"/>
        <w:rPr>
          <w:color w:val="auto"/>
          <w:highlight w:val="none"/>
          <w:lang w:eastAsia="zh-CN"/>
        </w:rPr>
      </w:pPr>
    </w:p>
    <w:p w14:paraId="0FE889EE">
      <w:pPr>
        <w:pStyle w:val="8"/>
        <w:spacing w:before="79" w:line="340" w:lineRule="auto"/>
        <w:ind w:left="43" w:right="83" w:firstLine="475"/>
        <w:rPr>
          <w:rFonts w:hint="eastAsia"/>
          <w:color w:val="auto"/>
          <w:sz w:val="24"/>
          <w:szCs w:val="24"/>
          <w:highlight w:val="none"/>
          <w:lang w:eastAsia="zh-CN"/>
        </w:rPr>
      </w:pPr>
      <w:r>
        <w:rPr>
          <w:color w:val="auto"/>
          <w:spacing w:val="-3"/>
          <w:sz w:val="24"/>
          <w:szCs w:val="24"/>
          <w:highlight w:val="none"/>
          <w:lang w:eastAsia="zh-CN"/>
        </w:rPr>
        <w:t>注：本协议书由委托代理人签字的，应附法定代表人签字或盖</w:t>
      </w:r>
      <w:r>
        <w:rPr>
          <w:color w:val="auto"/>
          <w:spacing w:val="-4"/>
          <w:sz w:val="24"/>
          <w:szCs w:val="24"/>
          <w:highlight w:val="none"/>
          <w:lang w:eastAsia="zh-CN"/>
        </w:rPr>
        <w:t>章的授权委托</w:t>
      </w:r>
      <w:r>
        <w:rPr>
          <w:color w:val="auto"/>
          <w:spacing w:val="-13"/>
          <w:sz w:val="24"/>
          <w:szCs w:val="24"/>
          <w:highlight w:val="none"/>
          <w:lang w:eastAsia="zh-CN"/>
        </w:rPr>
        <w:t>书。</w:t>
      </w:r>
    </w:p>
    <w:p w14:paraId="6DFE74D3">
      <w:pPr>
        <w:spacing w:line="355" w:lineRule="auto"/>
        <w:rPr>
          <w:color w:val="auto"/>
          <w:highlight w:val="none"/>
          <w:lang w:eastAsia="zh-CN"/>
        </w:rPr>
      </w:pPr>
    </w:p>
    <w:p w14:paraId="7C3EC721">
      <w:pPr>
        <w:pStyle w:val="8"/>
        <w:spacing w:before="78" w:line="219" w:lineRule="auto"/>
        <w:ind w:left="40"/>
        <w:rPr>
          <w:rFonts w:hint="eastAsia"/>
          <w:color w:val="auto"/>
          <w:sz w:val="24"/>
          <w:szCs w:val="24"/>
          <w:highlight w:val="none"/>
          <w:lang w:eastAsia="zh-CN"/>
        </w:rPr>
      </w:pPr>
      <w:r>
        <w:rPr>
          <w:color w:val="auto"/>
          <w:spacing w:val="-2"/>
          <w:sz w:val="24"/>
          <w:szCs w:val="24"/>
          <w:highlight w:val="none"/>
          <w:lang w:eastAsia="zh-CN"/>
        </w:rPr>
        <w:t>牵头人名称</w:t>
      </w:r>
      <w:r>
        <w:rPr>
          <w:color w:val="auto"/>
          <w:spacing w:val="-3"/>
          <w:sz w:val="24"/>
          <w:szCs w:val="24"/>
          <w:highlight w:val="none"/>
          <w:lang w:eastAsia="zh-CN"/>
        </w:rPr>
        <w:t>：（</w:t>
      </w:r>
      <w:r>
        <w:rPr>
          <w:color w:val="auto"/>
          <w:spacing w:val="-2"/>
          <w:sz w:val="24"/>
          <w:szCs w:val="24"/>
          <w:highlight w:val="none"/>
          <w:lang w:eastAsia="zh-CN"/>
        </w:rPr>
        <w:t>盖单位公章）</w:t>
      </w:r>
    </w:p>
    <w:p w14:paraId="3DD6FEE7">
      <w:pPr>
        <w:pStyle w:val="8"/>
        <w:spacing w:before="155" w:line="219" w:lineRule="auto"/>
        <w:ind w:left="39"/>
        <w:rPr>
          <w:rFonts w:hint="eastAsia"/>
          <w:color w:val="auto"/>
          <w:sz w:val="24"/>
          <w:szCs w:val="24"/>
          <w:highlight w:val="none"/>
          <w:lang w:eastAsia="zh-CN"/>
        </w:rPr>
      </w:pPr>
      <w:r>
        <w:rPr>
          <w:color w:val="auto"/>
          <w:spacing w:val="-2"/>
          <w:sz w:val="24"/>
          <w:szCs w:val="24"/>
          <w:highlight w:val="none"/>
          <w:lang w:eastAsia="zh-CN"/>
        </w:rPr>
        <w:t>法定代表人或其委托代理人</w:t>
      </w:r>
      <w:r>
        <w:rPr>
          <w:color w:val="auto"/>
          <w:spacing w:val="5"/>
          <w:sz w:val="24"/>
          <w:szCs w:val="24"/>
          <w:highlight w:val="none"/>
          <w:lang w:eastAsia="zh-CN"/>
        </w:rPr>
        <w:t>：（</w:t>
      </w:r>
      <w:r>
        <w:rPr>
          <w:color w:val="auto"/>
          <w:spacing w:val="-2"/>
          <w:sz w:val="24"/>
          <w:szCs w:val="24"/>
          <w:highlight w:val="none"/>
          <w:lang w:eastAsia="zh-CN"/>
        </w:rPr>
        <w:t>签字或盖章）</w:t>
      </w:r>
    </w:p>
    <w:p w14:paraId="49D91C73">
      <w:pPr>
        <w:spacing w:line="257" w:lineRule="auto"/>
        <w:rPr>
          <w:color w:val="auto"/>
          <w:highlight w:val="none"/>
          <w:lang w:eastAsia="zh-CN"/>
        </w:rPr>
      </w:pPr>
    </w:p>
    <w:p w14:paraId="06633004">
      <w:pPr>
        <w:spacing w:line="257" w:lineRule="auto"/>
        <w:rPr>
          <w:color w:val="auto"/>
          <w:highlight w:val="none"/>
          <w:lang w:eastAsia="zh-CN"/>
        </w:rPr>
      </w:pPr>
    </w:p>
    <w:p w14:paraId="436B31F7">
      <w:pPr>
        <w:pStyle w:val="8"/>
        <w:spacing w:before="78" w:line="219" w:lineRule="auto"/>
        <w:ind w:left="40"/>
        <w:rPr>
          <w:rFonts w:hint="eastAsia"/>
          <w:color w:val="auto"/>
          <w:sz w:val="24"/>
          <w:szCs w:val="24"/>
          <w:highlight w:val="none"/>
          <w:lang w:eastAsia="zh-CN"/>
        </w:rPr>
      </w:pPr>
      <w:r>
        <w:rPr>
          <w:color w:val="auto"/>
          <w:spacing w:val="-3"/>
          <w:sz w:val="24"/>
          <w:szCs w:val="24"/>
          <w:highlight w:val="none"/>
          <w:lang w:eastAsia="zh-CN"/>
        </w:rPr>
        <w:t>成员一名称</w:t>
      </w:r>
      <w:r>
        <w:rPr>
          <w:color w:val="auto"/>
          <w:spacing w:val="3"/>
          <w:sz w:val="24"/>
          <w:szCs w:val="24"/>
          <w:highlight w:val="none"/>
          <w:lang w:eastAsia="zh-CN"/>
        </w:rPr>
        <w:t>：（</w:t>
      </w:r>
      <w:r>
        <w:rPr>
          <w:color w:val="auto"/>
          <w:spacing w:val="-3"/>
          <w:sz w:val="24"/>
          <w:szCs w:val="24"/>
          <w:highlight w:val="none"/>
          <w:lang w:eastAsia="zh-CN"/>
        </w:rPr>
        <w:t>盖单位公章）</w:t>
      </w:r>
    </w:p>
    <w:p w14:paraId="34324E9F">
      <w:pPr>
        <w:pStyle w:val="8"/>
        <w:spacing w:before="156" w:line="219" w:lineRule="auto"/>
        <w:ind w:left="39"/>
        <w:rPr>
          <w:rFonts w:hint="eastAsia"/>
          <w:color w:val="auto"/>
          <w:sz w:val="24"/>
          <w:szCs w:val="24"/>
          <w:highlight w:val="none"/>
          <w:lang w:eastAsia="zh-CN"/>
        </w:rPr>
      </w:pPr>
      <w:r>
        <w:rPr>
          <w:color w:val="auto"/>
          <w:spacing w:val="-2"/>
          <w:sz w:val="24"/>
          <w:szCs w:val="24"/>
          <w:highlight w:val="none"/>
          <w:lang w:eastAsia="zh-CN"/>
        </w:rPr>
        <w:t>法定代表人或其委托代理人</w:t>
      </w:r>
      <w:r>
        <w:rPr>
          <w:color w:val="auto"/>
          <w:spacing w:val="5"/>
          <w:sz w:val="24"/>
          <w:szCs w:val="24"/>
          <w:highlight w:val="none"/>
          <w:lang w:eastAsia="zh-CN"/>
        </w:rPr>
        <w:t>：（</w:t>
      </w:r>
      <w:r>
        <w:rPr>
          <w:color w:val="auto"/>
          <w:spacing w:val="-2"/>
          <w:sz w:val="24"/>
          <w:szCs w:val="24"/>
          <w:highlight w:val="none"/>
          <w:lang w:eastAsia="zh-CN"/>
        </w:rPr>
        <w:t>签字或盖章）</w:t>
      </w:r>
    </w:p>
    <w:p w14:paraId="7FBE1AC8">
      <w:pPr>
        <w:spacing w:line="281" w:lineRule="auto"/>
        <w:rPr>
          <w:color w:val="auto"/>
          <w:highlight w:val="none"/>
          <w:lang w:eastAsia="zh-CN"/>
        </w:rPr>
      </w:pPr>
    </w:p>
    <w:p w14:paraId="0EE79D45">
      <w:pPr>
        <w:spacing w:line="281" w:lineRule="auto"/>
        <w:rPr>
          <w:color w:val="auto"/>
          <w:highlight w:val="none"/>
          <w:lang w:eastAsia="zh-CN"/>
        </w:rPr>
      </w:pPr>
    </w:p>
    <w:p w14:paraId="6CE81225">
      <w:pPr>
        <w:spacing w:line="281" w:lineRule="auto"/>
        <w:rPr>
          <w:color w:val="auto"/>
          <w:highlight w:val="none"/>
          <w:lang w:eastAsia="zh-CN"/>
        </w:rPr>
      </w:pPr>
    </w:p>
    <w:p w14:paraId="4E658738">
      <w:pPr>
        <w:pStyle w:val="8"/>
        <w:spacing w:before="79" w:line="220" w:lineRule="auto"/>
        <w:ind w:left="4767"/>
        <w:rPr>
          <w:rFonts w:hint="eastAsia"/>
          <w:color w:val="auto"/>
          <w:sz w:val="24"/>
          <w:szCs w:val="24"/>
          <w:highlight w:val="none"/>
          <w:lang w:eastAsia="zh-CN"/>
        </w:rPr>
      </w:pPr>
      <w:r>
        <w:rPr>
          <w:color w:val="auto"/>
          <w:spacing w:val="-9"/>
          <w:sz w:val="24"/>
          <w:szCs w:val="24"/>
          <w:highlight w:val="none"/>
          <w:lang w:eastAsia="zh-CN"/>
        </w:rPr>
        <w:t>年月日</w:t>
      </w:r>
    </w:p>
    <w:p w14:paraId="77778139">
      <w:pPr>
        <w:spacing w:line="377" w:lineRule="auto"/>
        <w:rPr>
          <w:color w:val="auto"/>
          <w:highlight w:val="none"/>
          <w:lang w:eastAsia="zh-CN"/>
        </w:rPr>
      </w:pPr>
    </w:p>
    <w:p w14:paraId="145DB3DE">
      <w:pPr>
        <w:pStyle w:val="8"/>
        <w:spacing w:before="78" w:line="219" w:lineRule="auto"/>
        <w:ind w:left="1299"/>
        <w:rPr>
          <w:rFonts w:hint="eastAsia"/>
          <w:color w:val="auto"/>
          <w:sz w:val="24"/>
          <w:szCs w:val="24"/>
          <w:highlight w:val="none"/>
          <w:lang w:eastAsia="zh-CN"/>
        </w:rPr>
      </w:pPr>
      <w:r>
        <w:rPr>
          <w:b/>
          <w:bCs/>
          <w:color w:val="auto"/>
          <w:spacing w:val="-2"/>
          <w:sz w:val="24"/>
          <w:szCs w:val="24"/>
          <w:highlight w:val="none"/>
          <w:lang w:eastAsia="zh-CN"/>
        </w:rPr>
        <w:t>注：此表格式为样本，投标联合体单位也可自行</w:t>
      </w:r>
      <w:r>
        <w:rPr>
          <w:b/>
          <w:bCs/>
          <w:color w:val="auto"/>
          <w:spacing w:val="-3"/>
          <w:sz w:val="24"/>
          <w:szCs w:val="24"/>
          <w:highlight w:val="none"/>
          <w:lang w:eastAsia="zh-CN"/>
        </w:rPr>
        <w:t>拟定。</w:t>
      </w:r>
    </w:p>
    <w:p w14:paraId="069B0344">
      <w:pPr>
        <w:spacing w:line="219" w:lineRule="auto"/>
        <w:rPr>
          <w:color w:val="auto"/>
          <w:sz w:val="24"/>
          <w:szCs w:val="24"/>
          <w:highlight w:val="none"/>
          <w:lang w:eastAsia="zh-CN"/>
        </w:rPr>
        <w:sectPr>
          <w:headerReference r:id="rId29" w:type="default"/>
          <w:footerReference r:id="rId30" w:type="default"/>
          <w:pgSz w:w="11906" w:h="16839"/>
          <w:pgMar w:top="1134" w:right="1417" w:bottom="1134" w:left="1417" w:header="1104" w:footer="991" w:gutter="0"/>
          <w:cols w:space="720" w:num="1"/>
        </w:sectPr>
      </w:pPr>
    </w:p>
    <w:p w14:paraId="57175265">
      <w:pPr>
        <w:spacing w:line="264" w:lineRule="auto"/>
        <w:rPr>
          <w:color w:val="auto"/>
          <w:highlight w:val="none"/>
          <w:lang w:eastAsia="zh-CN"/>
        </w:rPr>
      </w:pPr>
    </w:p>
    <w:p w14:paraId="26794EE5">
      <w:pPr>
        <w:pStyle w:val="8"/>
        <w:spacing w:before="104" w:line="219" w:lineRule="auto"/>
        <w:ind w:left="3199"/>
        <w:outlineLvl w:val="1"/>
        <w:rPr>
          <w:rFonts w:hint="eastAsia"/>
          <w:color w:val="auto"/>
          <w:highlight w:val="none"/>
          <w:lang w:eastAsia="zh-CN"/>
        </w:rPr>
      </w:pPr>
      <w:bookmarkStart w:id="102" w:name="_Toc12887"/>
      <w:r>
        <w:rPr>
          <w:b/>
          <w:bCs/>
          <w:color w:val="auto"/>
          <w:spacing w:val="-5"/>
          <w:highlight w:val="none"/>
          <w:lang w:eastAsia="zh-CN"/>
        </w:rPr>
        <w:t>（3）投标人基本情况表</w:t>
      </w:r>
      <w:bookmarkEnd w:id="102"/>
    </w:p>
    <w:p w14:paraId="184DB4DA">
      <w:pPr>
        <w:pStyle w:val="8"/>
        <w:spacing w:before="139" w:line="219" w:lineRule="auto"/>
        <w:ind w:left="1352"/>
        <w:rPr>
          <w:rFonts w:hint="eastAsia"/>
          <w:color w:val="auto"/>
          <w:highlight w:val="none"/>
          <w:lang w:eastAsia="zh-CN"/>
        </w:rPr>
      </w:pPr>
      <w:r>
        <w:rPr>
          <w:b/>
          <w:bCs/>
          <w:color w:val="auto"/>
          <w:spacing w:val="-4"/>
          <w:highlight w:val="none"/>
          <w:lang w:eastAsia="zh-CN"/>
        </w:rPr>
        <w:t>（联合体投标的联合体各方应分别提供本项内容）</w:t>
      </w:r>
    </w:p>
    <w:p w14:paraId="3915A06B">
      <w:pPr>
        <w:spacing w:line="89" w:lineRule="exact"/>
        <w:rPr>
          <w:color w:val="auto"/>
          <w:highlight w:val="none"/>
          <w:lang w:eastAsia="zh-CN"/>
        </w:rPr>
      </w:pPr>
    </w:p>
    <w:tbl>
      <w:tblPr>
        <w:tblStyle w:val="26"/>
        <w:tblW w:w="97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1"/>
        <w:gridCol w:w="1259"/>
        <w:gridCol w:w="950"/>
        <w:gridCol w:w="839"/>
        <w:gridCol w:w="420"/>
        <w:gridCol w:w="21"/>
        <w:gridCol w:w="1438"/>
        <w:gridCol w:w="418"/>
        <w:gridCol w:w="859"/>
        <w:gridCol w:w="1605"/>
      </w:tblGrid>
      <w:tr w14:paraId="0601E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trPr>
        <w:tc>
          <w:tcPr>
            <w:tcW w:w="1911" w:type="dxa"/>
          </w:tcPr>
          <w:p w14:paraId="3865E268">
            <w:pPr>
              <w:pStyle w:val="27"/>
              <w:spacing w:before="146" w:line="280" w:lineRule="auto"/>
              <w:ind w:left="360" w:right="232" w:hanging="119"/>
              <w:rPr>
                <w:rFonts w:hint="eastAsia"/>
                <w:color w:val="auto"/>
                <w:highlight w:val="none"/>
                <w:lang w:eastAsia="zh-CN"/>
              </w:rPr>
            </w:pPr>
            <w:r>
              <w:rPr>
                <w:color w:val="auto"/>
                <w:spacing w:val="-3"/>
                <w:highlight w:val="none"/>
                <w:lang w:eastAsia="zh-CN"/>
              </w:rPr>
              <w:t>投标人（施工</w:t>
            </w:r>
            <w:r>
              <w:rPr>
                <w:color w:val="auto"/>
                <w:spacing w:val="-2"/>
                <w:highlight w:val="none"/>
                <w:lang w:eastAsia="zh-CN"/>
              </w:rPr>
              <w:t>单位）名称</w:t>
            </w:r>
          </w:p>
        </w:tc>
        <w:tc>
          <w:tcPr>
            <w:tcW w:w="7809" w:type="dxa"/>
            <w:gridSpan w:val="9"/>
          </w:tcPr>
          <w:p w14:paraId="02E15325">
            <w:pPr>
              <w:rPr>
                <w:color w:val="auto"/>
                <w:highlight w:val="none"/>
                <w:lang w:eastAsia="zh-CN"/>
              </w:rPr>
            </w:pPr>
          </w:p>
        </w:tc>
      </w:tr>
      <w:tr w14:paraId="70000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911" w:type="dxa"/>
          </w:tcPr>
          <w:p w14:paraId="2F52E486">
            <w:pPr>
              <w:pStyle w:val="27"/>
              <w:spacing w:before="227" w:line="221" w:lineRule="auto"/>
              <w:ind w:left="478"/>
              <w:rPr>
                <w:rFonts w:hint="eastAsia"/>
                <w:color w:val="auto"/>
                <w:highlight w:val="none"/>
              </w:rPr>
            </w:pPr>
            <w:r>
              <w:rPr>
                <w:color w:val="auto"/>
                <w:spacing w:val="-2"/>
                <w:highlight w:val="none"/>
              </w:rPr>
              <w:t>注册地址</w:t>
            </w:r>
          </w:p>
        </w:tc>
        <w:tc>
          <w:tcPr>
            <w:tcW w:w="3489" w:type="dxa"/>
            <w:gridSpan w:val="5"/>
          </w:tcPr>
          <w:p w14:paraId="4B0AE6C9">
            <w:pPr>
              <w:rPr>
                <w:color w:val="auto"/>
                <w:highlight w:val="none"/>
              </w:rPr>
            </w:pPr>
          </w:p>
        </w:tc>
        <w:tc>
          <w:tcPr>
            <w:tcW w:w="1438" w:type="dxa"/>
          </w:tcPr>
          <w:p w14:paraId="3C50C871">
            <w:pPr>
              <w:pStyle w:val="27"/>
              <w:spacing w:before="226" w:line="220" w:lineRule="auto"/>
              <w:ind w:left="262"/>
              <w:rPr>
                <w:rFonts w:hint="eastAsia"/>
                <w:color w:val="auto"/>
                <w:highlight w:val="none"/>
              </w:rPr>
            </w:pPr>
            <w:r>
              <w:rPr>
                <w:color w:val="auto"/>
                <w:spacing w:val="-6"/>
                <w:highlight w:val="none"/>
              </w:rPr>
              <w:t>邮政编码</w:t>
            </w:r>
          </w:p>
        </w:tc>
        <w:tc>
          <w:tcPr>
            <w:tcW w:w="2882" w:type="dxa"/>
            <w:gridSpan w:val="3"/>
          </w:tcPr>
          <w:p w14:paraId="50622EF0">
            <w:pPr>
              <w:rPr>
                <w:color w:val="auto"/>
                <w:highlight w:val="none"/>
              </w:rPr>
            </w:pPr>
          </w:p>
        </w:tc>
      </w:tr>
      <w:tr w14:paraId="42C59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911" w:type="dxa"/>
            <w:vMerge w:val="restart"/>
            <w:tcBorders>
              <w:bottom w:val="nil"/>
            </w:tcBorders>
          </w:tcPr>
          <w:p w14:paraId="49E40C42">
            <w:pPr>
              <w:spacing w:line="455" w:lineRule="auto"/>
              <w:rPr>
                <w:color w:val="auto"/>
                <w:highlight w:val="none"/>
              </w:rPr>
            </w:pPr>
          </w:p>
          <w:p w14:paraId="1BDCB5C2">
            <w:pPr>
              <w:pStyle w:val="27"/>
              <w:spacing w:before="78" w:line="221" w:lineRule="auto"/>
              <w:ind w:left="479"/>
              <w:rPr>
                <w:rFonts w:hint="eastAsia"/>
                <w:color w:val="auto"/>
                <w:highlight w:val="none"/>
              </w:rPr>
            </w:pPr>
            <w:r>
              <w:rPr>
                <w:color w:val="auto"/>
                <w:spacing w:val="-2"/>
                <w:highlight w:val="none"/>
              </w:rPr>
              <w:t>联系方式</w:t>
            </w:r>
          </w:p>
        </w:tc>
        <w:tc>
          <w:tcPr>
            <w:tcW w:w="1259" w:type="dxa"/>
          </w:tcPr>
          <w:p w14:paraId="3A035AEF">
            <w:pPr>
              <w:pStyle w:val="27"/>
              <w:spacing w:before="224" w:line="222" w:lineRule="auto"/>
              <w:ind w:left="272"/>
              <w:rPr>
                <w:rFonts w:hint="eastAsia"/>
                <w:color w:val="auto"/>
                <w:highlight w:val="none"/>
              </w:rPr>
            </w:pPr>
            <w:r>
              <w:rPr>
                <w:color w:val="auto"/>
                <w:spacing w:val="-3"/>
                <w:highlight w:val="none"/>
              </w:rPr>
              <w:t>联系人</w:t>
            </w:r>
          </w:p>
        </w:tc>
        <w:tc>
          <w:tcPr>
            <w:tcW w:w="2230" w:type="dxa"/>
            <w:gridSpan w:val="4"/>
          </w:tcPr>
          <w:p w14:paraId="79AC93F7">
            <w:pPr>
              <w:rPr>
                <w:color w:val="auto"/>
                <w:highlight w:val="none"/>
              </w:rPr>
            </w:pPr>
          </w:p>
        </w:tc>
        <w:tc>
          <w:tcPr>
            <w:tcW w:w="1438" w:type="dxa"/>
          </w:tcPr>
          <w:p w14:paraId="4B395739">
            <w:pPr>
              <w:pStyle w:val="27"/>
              <w:spacing w:before="224" w:line="222" w:lineRule="auto"/>
              <w:ind w:left="452"/>
              <w:rPr>
                <w:rFonts w:hint="eastAsia"/>
                <w:color w:val="auto"/>
                <w:highlight w:val="none"/>
              </w:rPr>
            </w:pPr>
            <w:r>
              <w:rPr>
                <w:color w:val="auto"/>
                <w:spacing w:val="-19"/>
                <w:highlight w:val="none"/>
              </w:rPr>
              <w:t>电话</w:t>
            </w:r>
          </w:p>
        </w:tc>
        <w:tc>
          <w:tcPr>
            <w:tcW w:w="2882" w:type="dxa"/>
            <w:gridSpan w:val="3"/>
          </w:tcPr>
          <w:p w14:paraId="76412FC0">
            <w:pPr>
              <w:rPr>
                <w:color w:val="auto"/>
                <w:highlight w:val="none"/>
              </w:rPr>
            </w:pPr>
          </w:p>
        </w:tc>
      </w:tr>
      <w:tr w14:paraId="02431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911" w:type="dxa"/>
            <w:vMerge w:val="continue"/>
            <w:tcBorders>
              <w:top w:val="nil"/>
            </w:tcBorders>
          </w:tcPr>
          <w:p w14:paraId="60D3D4A6">
            <w:pPr>
              <w:rPr>
                <w:color w:val="auto"/>
                <w:highlight w:val="none"/>
              </w:rPr>
            </w:pPr>
          </w:p>
        </w:tc>
        <w:tc>
          <w:tcPr>
            <w:tcW w:w="1259" w:type="dxa"/>
          </w:tcPr>
          <w:p w14:paraId="6A575942">
            <w:pPr>
              <w:pStyle w:val="27"/>
              <w:spacing w:before="229" w:line="219" w:lineRule="auto"/>
              <w:ind w:left="269"/>
              <w:rPr>
                <w:rFonts w:hint="eastAsia"/>
                <w:color w:val="auto"/>
                <w:highlight w:val="none"/>
              </w:rPr>
            </w:pPr>
            <w:r>
              <w:rPr>
                <w:color w:val="auto"/>
                <w:spacing w:val="-4"/>
                <w:highlight w:val="none"/>
              </w:rPr>
              <w:t>传真</w:t>
            </w:r>
          </w:p>
        </w:tc>
        <w:tc>
          <w:tcPr>
            <w:tcW w:w="2230" w:type="dxa"/>
            <w:gridSpan w:val="4"/>
          </w:tcPr>
          <w:p w14:paraId="48B47835">
            <w:pPr>
              <w:rPr>
                <w:color w:val="auto"/>
                <w:highlight w:val="none"/>
              </w:rPr>
            </w:pPr>
          </w:p>
        </w:tc>
        <w:tc>
          <w:tcPr>
            <w:tcW w:w="1438" w:type="dxa"/>
          </w:tcPr>
          <w:p w14:paraId="0FA61C06">
            <w:pPr>
              <w:pStyle w:val="27"/>
              <w:spacing w:before="228" w:line="225" w:lineRule="auto"/>
              <w:ind w:left="443"/>
              <w:rPr>
                <w:rFonts w:hint="eastAsia"/>
                <w:color w:val="auto"/>
                <w:highlight w:val="none"/>
              </w:rPr>
            </w:pPr>
            <w:r>
              <w:rPr>
                <w:color w:val="auto"/>
                <w:spacing w:val="-15"/>
                <w:highlight w:val="none"/>
              </w:rPr>
              <w:t>网址</w:t>
            </w:r>
          </w:p>
        </w:tc>
        <w:tc>
          <w:tcPr>
            <w:tcW w:w="2882" w:type="dxa"/>
            <w:gridSpan w:val="3"/>
          </w:tcPr>
          <w:p w14:paraId="377845D3">
            <w:pPr>
              <w:rPr>
                <w:color w:val="auto"/>
                <w:highlight w:val="none"/>
              </w:rPr>
            </w:pPr>
          </w:p>
        </w:tc>
      </w:tr>
      <w:tr w14:paraId="74994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11" w:type="dxa"/>
          </w:tcPr>
          <w:p w14:paraId="6E14460B">
            <w:pPr>
              <w:pStyle w:val="27"/>
              <w:spacing w:before="231" w:line="220" w:lineRule="auto"/>
              <w:ind w:left="481"/>
              <w:rPr>
                <w:rFonts w:hint="eastAsia"/>
                <w:color w:val="auto"/>
                <w:highlight w:val="none"/>
              </w:rPr>
            </w:pPr>
            <w:r>
              <w:rPr>
                <w:color w:val="auto"/>
                <w:spacing w:val="-3"/>
                <w:highlight w:val="none"/>
              </w:rPr>
              <w:t>组织结构</w:t>
            </w:r>
          </w:p>
        </w:tc>
        <w:tc>
          <w:tcPr>
            <w:tcW w:w="7809" w:type="dxa"/>
            <w:gridSpan w:val="9"/>
          </w:tcPr>
          <w:p w14:paraId="6092E9D8">
            <w:pPr>
              <w:rPr>
                <w:color w:val="auto"/>
                <w:highlight w:val="none"/>
              </w:rPr>
            </w:pPr>
          </w:p>
        </w:tc>
      </w:tr>
      <w:tr w14:paraId="79CF5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911" w:type="dxa"/>
          </w:tcPr>
          <w:p w14:paraId="21155D04">
            <w:pPr>
              <w:pStyle w:val="27"/>
              <w:spacing w:before="228" w:line="220" w:lineRule="auto"/>
              <w:ind w:left="359"/>
              <w:rPr>
                <w:rFonts w:hint="eastAsia"/>
                <w:color w:val="auto"/>
                <w:highlight w:val="none"/>
              </w:rPr>
            </w:pPr>
            <w:r>
              <w:rPr>
                <w:color w:val="auto"/>
                <w:spacing w:val="-2"/>
                <w:highlight w:val="none"/>
              </w:rPr>
              <w:t>法定代表人</w:t>
            </w:r>
          </w:p>
        </w:tc>
        <w:tc>
          <w:tcPr>
            <w:tcW w:w="1259" w:type="dxa"/>
          </w:tcPr>
          <w:p w14:paraId="5808DAB6">
            <w:pPr>
              <w:pStyle w:val="27"/>
              <w:spacing w:before="228" w:line="220" w:lineRule="auto"/>
              <w:ind w:left="391"/>
              <w:rPr>
                <w:rFonts w:hint="eastAsia"/>
                <w:color w:val="auto"/>
                <w:highlight w:val="none"/>
              </w:rPr>
            </w:pPr>
            <w:r>
              <w:rPr>
                <w:color w:val="auto"/>
                <w:spacing w:val="-3"/>
                <w:highlight w:val="none"/>
              </w:rPr>
              <w:t>姓名</w:t>
            </w:r>
          </w:p>
        </w:tc>
        <w:tc>
          <w:tcPr>
            <w:tcW w:w="950" w:type="dxa"/>
          </w:tcPr>
          <w:p w14:paraId="63058C82">
            <w:pPr>
              <w:rPr>
                <w:color w:val="auto"/>
                <w:highlight w:val="none"/>
              </w:rPr>
            </w:pPr>
          </w:p>
        </w:tc>
        <w:tc>
          <w:tcPr>
            <w:tcW w:w="1259" w:type="dxa"/>
            <w:gridSpan w:val="2"/>
          </w:tcPr>
          <w:p w14:paraId="2762E40A">
            <w:pPr>
              <w:pStyle w:val="27"/>
              <w:spacing w:before="228" w:line="220" w:lineRule="auto"/>
              <w:ind w:left="154"/>
              <w:rPr>
                <w:rFonts w:hint="eastAsia"/>
                <w:color w:val="auto"/>
                <w:highlight w:val="none"/>
              </w:rPr>
            </w:pPr>
            <w:r>
              <w:rPr>
                <w:color w:val="auto"/>
                <w:spacing w:val="-2"/>
                <w:highlight w:val="none"/>
              </w:rPr>
              <w:t>技术职称</w:t>
            </w:r>
          </w:p>
        </w:tc>
        <w:tc>
          <w:tcPr>
            <w:tcW w:w="1877" w:type="dxa"/>
            <w:gridSpan w:val="3"/>
          </w:tcPr>
          <w:p w14:paraId="1DCE87C7">
            <w:pPr>
              <w:rPr>
                <w:color w:val="auto"/>
                <w:highlight w:val="none"/>
              </w:rPr>
            </w:pPr>
          </w:p>
        </w:tc>
        <w:tc>
          <w:tcPr>
            <w:tcW w:w="859" w:type="dxa"/>
          </w:tcPr>
          <w:p w14:paraId="2F3F15DE">
            <w:pPr>
              <w:pStyle w:val="27"/>
              <w:spacing w:before="228" w:line="222" w:lineRule="auto"/>
              <w:ind w:left="224"/>
              <w:rPr>
                <w:rFonts w:hint="eastAsia"/>
                <w:color w:val="auto"/>
                <w:highlight w:val="none"/>
              </w:rPr>
            </w:pPr>
            <w:r>
              <w:rPr>
                <w:color w:val="auto"/>
                <w:spacing w:val="-10"/>
                <w:highlight w:val="none"/>
              </w:rPr>
              <w:t>电话</w:t>
            </w:r>
          </w:p>
        </w:tc>
        <w:tc>
          <w:tcPr>
            <w:tcW w:w="1605" w:type="dxa"/>
          </w:tcPr>
          <w:p w14:paraId="02FE2ED0">
            <w:pPr>
              <w:rPr>
                <w:color w:val="auto"/>
                <w:highlight w:val="none"/>
              </w:rPr>
            </w:pPr>
          </w:p>
        </w:tc>
      </w:tr>
      <w:tr w14:paraId="46D2F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911" w:type="dxa"/>
          </w:tcPr>
          <w:p w14:paraId="61FF5F67">
            <w:pPr>
              <w:pStyle w:val="27"/>
              <w:spacing w:before="226" w:line="220" w:lineRule="auto"/>
              <w:ind w:left="359"/>
              <w:rPr>
                <w:rFonts w:hint="eastAsia"/>
                <w:color w:val="auto"/>
                <w:highlight w:val="none"/>
              </w:rPr>
            </w:pPr>
            <w:r>
              <w:rPr>
                <w:color w:val="auto"/>
                <w:spacing w:val="-2"/>
                <w:highlight w:val="none"/>
              </w:rPr>
              <w:t>技术负责人</w:t>
            </w:r>
          </w:p>
        </w:tc>
        <w:tc>
          <w:tcPr>
            <w:tcW w:w="1259" w:type="dxa"/>
          </w:tcPr>
          <w:p w14:paraId="43C5CE63">
            <w:pPr>
              <w:pStyle w:val="27"/>
              <w:spacing w:before="226" w:line="220" w:lineRule="auto"/>
              <w:ind w:left="391"/>
              <w:rPr>
                <w:rFonts w:hint="eastAsia"/>
                <w:color w:val="auto"/>
                <w:highlight w:val="none"/>
              </w:rPr>
            </w:pPr>
            <w:r>
              <w:rPr>
                <w:color w:val="auto"/>
                <w:spacing w:val="-3"/>
                <w:highlight w:val="none"/>
              </w:rPr>
              <w:t>姓名</w:t>
            </w:r>
          </w:p>
        </w:tc>
        <w:tc>
          <w:tcPr>
            <w:tcW w:w="950" w:type="dxa"/>
          </w:tcPr>
          <w:p w14:paraId="593EEF40">
            <w:pPr>
              <w:rPr>
                <w:color w:val="auto"/>
                <w:highlight w:val="none"/>
              </w:rPr>
            </w:pPr>
          </w:p>
        </w:tc>
        <w:tc>
          <w:tcPr>
            <w:tcW w:w="1259" w:type="dxa"/>
            <w:gridSpan w:val="2"/>
          </w:tcPr>
          <w:p w14:paraId="78A30BF7">
            <w:pPr>
              <w:pStyle w:val="27"/>
              <w:spacing w:before="226" w:line="220" w:lineRule="auto"/>
              <w:ind w:left="154"/>
              <w:rPr>
                <w:rFonts w:hint="eastAsia"/>
                <w:color w:val="auto"/>
                <w:highlight w:val="none"/>
              </w:rPr>
            </w:pPr>
            <w:r>
              <w:rPr>
                <w:color w:val="auto"/>
                <w:spacing w:val="-2"/>
                <w:highlight w:val="none"/>
              </w:rPr>
              <w:t>技术职称</w:t>
            </w:r>
          </w:p>
        </w:tc>
        <w:tc>
          <w:tcPr>
            <w:tcW w:w="1877" w:type="dxa"/>
            <w:gridSpan w:val="3"/>
          </w:tcPr>
          <w:p w14:paraId="23F876E1">
            <w:pPr>
              <w:rPr>
                <w:color w:val="auto"/>
                <w:highlight w:val="none"/>
              </w:rPr>
            </w:pPr>
          </w:p>
        </w:tc>
        <w:tc>
          <w:tcPr>
            <w:tcW w:w="859" w:type="dxa"/>
          </w:tcPr>
          <w:p w14:paraId="60A886B6">
            <w:pPr>
              <w:pStyle w:val="27"/>
              <w:spacing w:before="226" w:line="222" w:lineRule="auto"/>
              <w:ind w:left="224"/>
              <w:rPr>
                <w:rFonts w:hint="eastAsia"/>
                <w:color w:val="auto"/>
                <w:highlight w:val="none"/>
              </w:rPr>
            </w:pPr>
            <w:r>
              <w:rPr>
                <w:color w:val="auto"/>
                <w:spacing w:val="-10"/>
                <w:highlight w:val="none"/>
              </w:rPr>
              <w:t>电话</w:t>
            </w:r>
          </w:p>
        </w:tc>
        <w:tc>
          <w:tcPr>
            <w:tcW w:w="1605" w:type="dxa"/>
          </w:tcPr>
          <w:p w14:paraId="57ABC6DC">
            <w:pPr>
              <w:rPr>
                <w:color w:val="auto"/>
                <w:highlight w:val="none"/>
              </w:rPr>
            </w:pPr>
          </w:p>
        </w:tc>
      </w:tr>
      <w:tr w14:paraId="780E5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911" w:type="dxa"/>
          </w:tcPr>
          <w:p w14:paraId="12C35C79">
            <w:pPr>
              <w:pStyle w:val="27"/>
              <w:spacing w:before="237" w:line="221" w:lineRule="auto"/>
              <w:ind w:left="480"/>
              <w:rPr>
                <w:rFonts w:hint="eastAsia"/>
                <w:color w:val="auto"/>
                <w:highlight w:val="none"/>
              </w:rPr>
            </w:pPr>
            <w:r>
              <w:rPr>
                <w:color w:val="auto"/>
                <w:spacing w:val="-3"/>
                <w:highlight w:val="none"/>
              </w:rPr>
              <w:t>成立时间</w:t>
            </w:r>
          </w:p>
        </w:tc>
        <w:tc>
          <w:tcPr>
            <w:tcW w:w="2209" w:type="dxa"/>
            <w:gridSpan w:val="2"/>
          </w:tcPr>
          <w:p w14:paraId="67FA2AE5">
            <w:pPr>
              <w:rPr>
                <w:color w:val="auto"/>
                <w:highlight w:val="none"/>
              </w:rPr>
            </w:pPr>
          </w:p>
        </w:tc>
        <w:tc>
          <w:tcPr>
            <w:tcW w:w="5600" w:type="dxa"/>
            <w:gridSpan w:val="7"/>
          </w:tcPr>
          <w:p w14:paraId="66FE4D03">
            <w:pPr>
              <w:pStyle w:val="27"/>
              <w:spacing w:before="237" w:line="220" w:lineRule="auto"/>
              <w:ind w:left="2153"/>
              <w:rPr>
                <w:rFonts w:hint="eastAsia"/>
                <w:color w:val="auto"/>
                <w:highlight w:val="none"/>
              </w:rPr>
            </w:pPr>
            <w:r>
              <w:rPr>
                <w:color w:val="auto"/>
                <w:spacing w:val="-11"/>
                <w:highlight w:val="none"/>
              </w:rPr>
              <w:t>员工总人数：</w:t>
            </w:r>
          </w:p>
        </w:tc>
      </w:tr>
      <w:tr w14:paraId="7AF4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911" w:type="dxa"/>
          </w:tcPr>
          <w:p w14:paraId="65CA5C9C">
            <w:pPr>
              <w:pStyle w:val="27"/>
              <w:spacing w:before="255" w:line="220" w:lineRule="auto"/>
              <w:ind w:left="242"/>
              <w:rPr>
                <w:rFonts w:hint="eastAsia"/>
                <w:color w:val="auto"/>
                <w:highlight w:val="none"/>
              </w:rPr>
            </w:pPr>
            <w:r>
              <w:rPr>
                <w:color w:val="auto"/>
                <w:spacing w:val="-2"/>
                <w:highlight w:val="none"/>
              </w:rPr>
              <w:t>企业资质等级</w:t>
            </w:r>
          </w:p>
        </w:tc>
        <w:tc>
          <w:tcPr>
            <w:tcW w:w="2209" w:type="dxa"/>
            <w:gridSpan w:val="2"/>
          </w:tcPr>
          <w:p w14:paraId="1172B072">
            <w:pPr>
              <w:rPr>
                <w:color w:val="auto"/>
                <w:highlight w:val="none"/>
              </w:rPr>
            </w:pPr>
          </w:p>
        </w:tc>
        <w:tc>
          <w:tcPr>
            <w:tcW w:w="839" w:type="dxa"/>
            <w:vMerge w:val="restart"/>
            <w:tcBorders>
              <w:bottom w:val="nil"/>
            </w:tcBorders>
          </w:tcPr>
          <w:p w14:paraId="791F2008">
            <w:pPr>
              <w:spacing w:line="282" w:lineRule="auto"/>
              <w:rPr>
                <w:color w:val="auto"/>
                <w:highlight w:val="none"/>
              </w:rPr>
            </w:pPr>
          </w:p>
          <w:p w14:paraId="252BD2CE">
            <w:pPr>
              <w:spacing w:line="282" w:lineRule="auto"/>
              <w:rPr>
                <w:color w:val="auto"/>
                <w:highlight w:val="none"/>
              </w:rPr>
            </w:pPr>
          </w:p>
          <w:p w14:paraId="0C44024E">
            <w:pPr>
              <w:spacing w:line="282" w:lineRule="auto"/>
              <w:rPr>
                <w:color w:val="auto"/>
                <w:highlight w:val="none"/>
              </w:rPr>
            </w:pPr>
          </w:p>
          <w:p w14:paraId="7F2BBCBF">
            <w:pPr>
              <w:spacing w:line="283" w:lineRule="auto"/>
              <w:rPr>
                <w:color w:val="auto"/>
                <w:highlight w:val="none"/>
              </w:rPr>
            </w:pPr>
          </w:p>
          <w:p w14:paraId="70063E4B">
            <w:pPr>
              <w:spacing w:line="283" w:lineRule="auto"/>
              <w:rPr>
                <w:color w:val="auto"/>
                <w:highlight w:val="none"/>
              </w:rPr>
            </w:pPr>
          </w:p>
          <w:p w14:paraId="0D9AB65D">
            <w:pPr>
              <w:pStyle w:val="27"/>
              <w:spacing w:before="78" w:line="220" w:lineRule="auto"/>
              <w:ind w:left="184"/>
              <w:rPr>
                <w:rFonts w:hint="eastAsia"/>
                <w:color w:val="auto"/>
                <w:highlight w:val="none"/>
              </w:rPr>
            </w:pPr>
            <w:r>
              <w:rPr>
                <w:color w:val="auto"/>
                <w:spacing w:val="-3"/>
                <w:highlight w:val="none"/>
              </w:rPr>
              <w:t>其中</w:t>
            </w:r>
          </w:p>
        </w:tc>
        <w:tc>
          <w:tcPr>
            <w:tcW w:w="2297" w:type="dxa"/>
            <w:gridSpan w:val="4"/>
          </w:tcPr>
          <w:p w14:paraId="4B76C8AB">
            <w:pPr>
              <w:pStyle w:val="27"/>
              <w:spacing w:before="256" w:line="220" w:lineRule="auto"/>
              <w:ind w:left="677"/>
              <w:rPr>
                <w:rFonts w:hint="eastAsia"/>
                <w:color w:val="auto"/>
                <w:highlight w:val="none"/>
              </w:rPr>
            </w:pPr>
            <w:r>
              <w:rPr>
                <w:color w:val="auto"/>
                <w:spacing w:val="-3"/>
                <w:highlight w:val="none"/>
              </w:rPr>
              <w:t>项目经理</w:t>
            </w:r>
          </w:p>
        </w:tc>
        <w:tc>
          <w:tcPr>
            <w:tcW w:w="2464" w:type="dxa"/>
            <w:gridSpan w:val="2"/>
          </w:tcPr>
          <w:p w14:paraId="4E3B64E2">
            <w:pPr>
              <w:rPr>
                <w:color w:val="auto"/>
                <w:highlight w:val="none"/>
              </w:rPr>
            </w:pPr>
          </w:p>
        </w:tc>
      </w:tr>
      <w:tr w14:paraId="057F0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911" w:type="dxa"/>
          </w:tcPr>
          <w:p w14:paraId="5B28E86D">
            <w:pPr>
              <w:pStyle w:val="27"/>
              <w:spacing w:before="232" w:line="220" w:lineRule="auto"/>
              <w:ind w:left="365"/>
              <w:rPr>
                <w:rFonts w:hint="eastAsia"/>
                <w:color w:val="auto"/>
                <w:highlight w:val="none"/>
              </w:rPr>
            </w:pPr>
            <w:r>
              <w:rPr>
                <w:color w:val="auto"/>
                <w:spacing w:val="-3"/>
                <w:highlight w:val="none"/>
              </w:rPr>
              <w:t>营业执照号</w:t>
            </w:r>
          </w:p>
        </w:tc>
        <w:tc>
          <w:tcPr>
            <w:tcW w:w="2209" w:type="dxa"/>
            <w:gridSpan w:val="2"/>
          </w:tcPr>
          <w:p w14:paraId="68EC1804">
            <w:pPr>
              <w:rPr>
                <w:color w:val="auto"/>
                <w:highlight w:val="none"/>
              </w:rPr>
            </w:pPr>
          </w:p>
        </w:tc>
        <w:tc>
          <w:tcPr>
            <w:tcW w:w="839" w:type="dxa"/>
            <w:vMerge w:val="continue"/>
            <w:tcBorders>
              <w:top w:val="nil"/>
              <w:bottom w:val="nil"/>
            </w:tcBorders>
          </w:tcPr>
          <w:p w14:paraId="274181C2">
            <w:pPr>
              <w:rPr>
                <w:color w:val="auto"/>
                <w:highlight w:val="none"/>
              </w:rPr>
            </w:pPr>
          </w:p>
        </w:tc>
        <w:tc>
          <w:tcPr>
            <w:tcW w:w="2297" w:type="dxa"/>
            <w:gridSpan w:val="4"/>
          </w:tcPr>
          <w:p w14:paraId="33A188DB">
            <w:pPr>
              <w:pStyle w:val="27"/>
              <w:spacing w:before="232" w:line="220" w:lineRule="auto"/>
              <w:ind w:left="440"/>
              <w:rPr>
                <w:rFonts w:hint="eastAsia"/>
                <w:color w:val="auto"/>
                <w:highlight w:val="none"/>
              </w:rPr>
            </w:pPr>
            <w:r>
              <w:rPr>
                <w:color w:val="auto"/>
                <w:spacing w:val="-3"/>
                <w:highlight w:val="none"/>
              </w:rPr>
              <w:t>高级职称人员</w:t>
            </w:r>
          </w:p>
        </w:tc>
        <w:tc>
          <w:tcPr>
            <w:tcW w:w="2464" w:type="dxa"/>
            <w:gridSpan w:val="2"/>
          </w:tcPr>
          <w:p w14:paraId="5CFFC6B7">
            <w:pPr>
              <w:rPr>
                <w:color w:val="auto"/>
                <w:highlight w:val="none"/>
              </w:rPr>
            </w:pPr>
          </w:p>
        </w:tc>
      </w:tr>
      <w:tr w14:paraId="347D7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911" w:type="dxa"/>
          </w:tcPr>
          <w:p w14:paraId="6A780652">
            <w:pPr>
              <w:pStyle w:val="27"/>
              <w:spacing w:before="230" w:line="221" w:lineRule="auto"/>
              <w:ind w:left="478"/>
              <w:rPr>
                <w:rFonts w:hint="eastAsia"/>
                <w:color w:val="auto"/>
                <w:highlight w:val="none"/>
              </w:rPr>
            </w:pPr>
            <w:r>
              <w:rPr>
                <w:color w:val="auto"/>
                <w:spacing w:val="-2"/>
                <w:highlight w:val="none"/>
              </w:rPr>
              <w:t>注册资金</w:t>
            </w:r>
          </w:p>
        </w:tc>
        <w:tc>
          <w:tcPr>
            <w:tcW w:w="2209" w:type="dxa"/>
            <w:gridSpan w:val="2"/>
          </w:tcPr>
          <w:p w14:paraId="44D37647">
            <w:pPr>
              <w:rPr>
                <w:color w:val="auto"/>
                <w:highlight w:val="none"/>
              </w:rPr>
            </w:pPr>
          </w:p>
        </w:tc>
        <w:tc>
          <w:tcPr>
            <w:tcW w:w="839" w:type="dxa"/>
            <w:vMerge w:val="continue"/>
            <w:tcBorders>
              <w:top w:val="nil"/>
              <w:bottom w:val="nil"/>
            </w:tcBorders>
          </w:tcPr>
          <w:p w14:paraId="65296817">
            <w:pPr>
              <w:rPr>
                <w:color w:val="auto"/>
                <w:highlight w:val="none"/>
              </w:rPr>
            </w:pPr>
          </w:p>
        </w:tc>
        <w:tc>
          <w:tcPr>
            <w:tcW w:w="2297" w:type="dxa"/>
            <w:gridSpan w:val="4"/>
          </w:tcPr>
          <w:p w14:paraId="75227F7E">
            <w:pPr>
              <w:pStyle w:val="27"/>
              <w:spacing w:before="231" w:line="220" w:lineRule="auto"/>
              <w:ind w:left="456"/>
              <w:rPr>
                <w:rFonts w:hint="eastAsia"/>
                <w:color w:val="auto"/>
                <w:highlight w:val="none"/>
              </w:rPr>
            </w:pPr>
            <w:r>
              <w:rPr>
                <w:color w:val="auto"/>
                <w:spacing w:val="-5"/>
                <w:highlight w:val="none"/>
              </w:rPr>
              <w:t>中级职称人员</w:t>
            </w:r>
          </w:p>
        </w:tc>
        <w:tc>
          <w:tcPr>
            <w:tcW w:w="2464" w:type="dxa"/>
            <w:gridSpan w:val="2"/>
          </w:tcPr>
          <w:p w14:paraId="574F4286">
            <w:pPr>
              <w:rPr>
                <w:color w:val="auto"/>
                <w:highlight w:val="none"/>
              </w:rPr>
            </w:pPr>
          </w:p>
        </w:tc>
      </w:tr>
      <w:tr w14:paraId="3EC32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911" w:type="dxa"/>
          </w:tcPr>
          <w:p w14:paraId="41581526">
            <w:pPr>
              <w:pStyle w:val="27"/>
              <w:spacing w:before="242" w:line="220" w:lineRule="auto"/>
              <w:ind w:left="479"/>
              <w:rPr>
                <w:rFonts w:hint="eastAsia"/>
                <w:color w:val="auto"/>
                <w:highlight w:val="none"/>
              </w:rPr>
            </w:pPr>
            <w:r>
              <w:rPr>
                <w:color w:val="auto"/>
                <w:spacing w:val="-2"/>
                <w:highlight w:val="none"/>
              </w:rPr>
              <w:t>开户银行</w:t>
            </w:r>
          </w:p>
        </w:tc>
        <w:tc>
          <w:tcPr>
            <w:tcW w:w="2209" w:type="dxa"/>
            <w:gridSpan w:val="2"/>
          </w:tcPr>
          <w:p w14:paraId="65BEC46D">
            <w:pPr>
              <w:rPr>
                <w:color w:val="auto"/>
                <w:highlight w:val="none"/>
              </w:rPr>
            </w:pPr>
          </w:p>
        </w:tc>
        <w:tc>
          <w:tcPr>
            <w:tcW w:w="839" w:type="dxa"/>
            <w:vMerge w:val="continue"/>
            <w:tcBorders>
              <w:top w:val="nil"/>
              <w:bottom w:val="nil"/>
            </w:tcBorders>
          </w:tcPr>
          <w:p w14:paraId="748EF580">
            <w:pPr>
              <w:rPr>
                <w:color w:val="auto"/>
                <w:highlight w:val="none"/>
              </w:rPr>
            </w:pPr>
          </w:p>
        </w:tc>
        <w:tc>
          <w:tcPr>
            <w:tcW w:w="2297" w:type="dxa"/>
            <w:gridSpan w:val="4"/>
          </w:tcPr>
          <w:p w14:paraId="41ABA805">
            <w:pPr>
              <w:pStyle w:val="27"/>
              <w:spacing w:before="241" w:line="221" w:lineRule="auto"/>
              <w:ind w:left="432"/>
              <w:rPr>
                <w:rFonts w:hint="eastAsia"/>
                <w:color w:val="auto"/>
                <w:highlight w:val="none"/>
              </w:rPr>
            </w:pPr>
            <w:r>
              <w:rPr>
                <w:color w:val="auto"/>
                <w:spacing w:val="-2"/>
                <w:highlight w:val="none"/>
              </w:rPr>
              <w:t>初级职称人员</w:t>
            </w:r>
          </w:p>
        </w:tc>
        <w:tc>
          <w:tcPr>
            <w:tcW w:w="2464" w:type="dxa"/>
            <w:gridSpan w:val="2"/>
          </w:tcPr>
          <w:p w14:paraId="59D20726">
            <w:pPr>
              <w:rPr>
                <w:color w:val="auto"/>
                <w:highlight w:val="none"/>
              </w:rPr>
            </w:pPr>
          </w:p>
        </w:tc>
      </w:tr>
      <w:tr w14:paraId="104F3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911" w:type="dxa"/>
          </w:tcPr>
          <w:p w14:paraId="371511E9">
            <w:pPr>
              <w:pStyle w:val="27"/>
              <w:spacing w:before="232" w:line="221" w:lineRule="auto"/>
              <w:ind w:left="722"/>
              <w:rPr>
                <w:rFonts w:hint="eastAsia"/>
                <w:color w:val="auto"/>
                <w:highlight w:val="none"/>
              </w:rPr>
            </w:pPr>
            <w:r>
              <w:rPr>
                <w:color w:val="auto"/>
                <w:spacing w:val="-4"/>
                <w:highlight w:val="none"/>
              </w:rPr>
              <w:t>账号</w:t>
            </w:r>
          </w:p>
        </w:tc>
        <w:tc>
          <w:tcPr>
            <w:tcW w:w="2209" w:type="dxa"/>
            <w:gridSpan w:val="2"/>
          </w:tcPr>
          <w:p w14:paraId="6C2C2EE1">
            <w:pPr>
              <w:rPr>
                <w:color w:val="auto"/>
                <w:highlight w:val="none"/>
              </w:rPr>
            </w:pPr>
          </w:p>
        </w:tc>
        <w:tc>
          <w:tcPr>
            <w:tcW w:w="839" w:type="dxa"/>
            <w:vMerge w:val="continue"/>
            <w:tcBorders>
              <w:top w:val="nil"/>
            </w:tcBorders>
          </w:tcPr>
          <w:p w14:paraId="1C22F2E1">
            <w:pPr>
              <w:rPr>
                <w:color w:val="auto"/>
                <w:highlight w:val="none"/>
              </w:rPr>
            </w:pPr>
          </w:p>
        </w:tc>
        <w:tc>
          <w:tcPr>
            <w:tcW w:w="2297" w:type="dxa"/>
            <w:gridSpan w:val="4"/>
          </w:tcPr>
          <w:p w14:paraId="3AC2F10E">
            <w:pPr>
              <w:pStyle w:val="27"/>
              <w:spacing w:before="232" w:line="221" w:lineRule="auto"/>
              <w:ind w:left="914"/>
              <w:rPr>
                <w:rFonts w:hint="eastAsia"/>
                <w:color w:val="auto"/>
                <w:highlight w:val="none"/>
              </w:rPr>
            </w:pPr>
            <w:r>
              <w:rPr>
                <w:color w:val="auto"/>
                <w:spacing w:val="-3"/>
                <w:highlight w:val="none"/>
              </w:rPr>
              <w:t>技工</w:t>
            </w:r>
          </w:p>
        </w:tc>
        <w:tc>
          <w:tcPr>
            <w:tcW w:w="2464" w:type="dxa"/>
            <w:gridSpan w:val="2"/>
          </w:tcPr>
          <w:p w14:paraId="59792F7C">
            <w:pPr>
              <w:rPr>
                <w:color w:val="auto"/>
                <w:highlight w:val="none"/>
              </w:rPr>
            </w:pPr>
          </w:p>
        </w:tc>
      </w:tr>
      <w:tr w14:paraId="7EF95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2" w:hRule="atLeast"/>
        </w:trPr>
        <w:tc>
          <w:tcPr>
            <w:tcW w:w="1911" w:type="dxa"/>
          </w:tcPr>
          <w:p w14:paraId="12E70B16">
            <w:pPr>
              <w:spacing w:line="309" w:lineRule="auto"/>
              <w:rPr>
                <w:color w:val="auto"/>
                <w:highlight w:val="none"/>
              </w:rPr>
            </w:pPr>
          </w:p>
          <w:p w14:paraId="3152C189">
            <w:pPr>
              <w:spacing w:line="310" w:lineRule="auto"/>
              <w:rPr>
                <w:color w:val="auto"/>
                <w:highlight w:val="none"/>
              </w:rPr>
            </w:pPr>
          </w:p>
          <w:p w14:paraId="0FDE564F">
            <w:pPr>
              <w:pStyle w:val="27"/>
              <w:spacing w:before="78" w:line="220" w:lineRule="auto"/>
              <w:ind w:left="600"/>
              <w:rPr>
                <w:rFonts w:hint="eastAsia"/>
                <w:color w:val="auto"/>
                <w:highlight w:val="none"/>
              </w:rPr>
            </w:pPr>
            <w:r>
              <w:rPr>
                <w:color w:val="auto"/>
                <w:spacing w:val="-3"/>
                <w:highlight w:val="none"/>
              </w:rPr>
              <w:t>经营范围</w:t>
            </w:r>
          </w:p>
        </w:tc>
        <w:tc>
          <w:tcPr>
            <w:tcW w:w="7809" w:type="dxa"/>
            <w:gridSpan w:val="9"/>
          </w:tcPr>
          <w:p w14:paraId="0CF2F1F2">
            <w:pPr>
              <w:rPr>
                <w:color w:val="auto"/>
                <w:highlight w:val="none"/>
              </w:rPr>
            </w:pPr>
          </w:p>
        </w:tc>
      </w:tr>
      <w:tr w14:paraId="094C6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911" w:type="dxa"/>
          </w:tcPr>
          <w:p w14:paraId="7F76ABE0">
            <w:pPr>
              <w:pStyle w:val="27"/>
              <w:spacing w:before="238" w:line="221" w:lineRule="auto"/>
              <w:ind w:left="721"/>
              <w:rPr>
                <w:rFonts w:hint="eastAsia"/>
                <w:color w:val="auto"/>
                <w:highlight w:val="none"/>
              </w:rPr>
            </w:pPr>
            <w:r>
              <w:rPr>
                <w:color w:val="auto"/>
                <w:spacing w:val="-4"/>
                <w:highlight w:val="none"/>
              </w:rPr>
              <w:t>备注</w:t>
            </w:r>
          </w:p>
        </w:tc>
        <w:tc>
          <w:tcPr>
            <w:tcW w:w="7809" w:type="dxa"/>
            <w:gridSpan w:val="9"/>
          </w:tcPr>
          <w:p w14:paraId="66F10C2A">
            <w:pPr>
              <w:rPr>
                <w:color w:val="auto"/>
                <w:highlight w:val="none"/>
              </w:rPr>
            </w:pPr>
          </w:p>
        </w:tc>
      </w:tr>
    </w:tbl>
    <w:p w14:paraId="0FC819E4">
      <w:pPr>
        <w:spacing w:line="396" w:lineRule="auto"/>
        <w:rPr>
          <w:color w:val="auto"/>
          <w:highlight w:val="none"/>
        </w:rPr>
      </w:pPr>
    </w:p>
    <w:p w14:paraId="4930993E">
      <w:pPr>
        <w:pStyle w:val="8"/>
        <w:spacing w:before="78" w:line="219" w:lineRule="auto"/>
        <w:ind w:left="3377"/>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4B5ED179">
      <w:pPr>
        <w:spacing w:line="219" w:lineRule="auto"/>
        <w:rPr>
          <w:color w:val="auto"/>
          <w:sz w:val="24"/>
          <w:szCs w:val="24"/>
          <w:highlight w:val="none"/>
          <w:lang w:eastAsia="zh-CN"/>
        </w:rPr>
        <w:sectPr>
          <w:headerReference r:id="rId31" w:type="default"/>
          <w:footerReference r:id="rId32" w:type="default"/>
          <w:pgSz w:w="11906" w:h="16839"/>
          <w:pgMar w:top="1134" w:right="1417" w:bottom="1134" w:left="1417" w:header="1104" w:footer="991" w:gutter="0"/>
          <w:cols w:space="720" w:num="1"/>
        </w:sectPr>
      </w:pPr>
    </w:p>
    <w:p w14:paraId="14478B60">
      <w:pPr>
        <w:spacing w:before="79"/>
        <w:rPr>
          <w:color w:val="auto"/>
          <w:highlight w:val="none"/>
          <w:lang w:eastAsia="zh-CN"/>
        </w:rPr>
      </w:pPr>
    </w:p>
    <w:tbl>
      <w:tblPr>
        <w:tblStyle w:val="26"/>
        <w:tblW w:w="9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8"/>
        <w:gridCol w:w="472"/>
        <w:gridCol w:w="637"/>
        <w:gridCol w:w="961"/>
        <w:gridCol w:w="430"/>
        <w:gridCol w:w="1005"/>
        <w:gridCol w:w="423"/>
        <w:gridCol w:w="295"/>
        <w:gridCol w:w="283"/>
        <w:gridCol w:w="347"/>
        <w:gridCol w:w="243"/>
        <w:gridCol w:w="936"/>
        <w:gridCol w:w="1179"/>
        <w:gridCol w:w="1191"/>
      </w:tblGrid>
      <w:tr w14:paraId="1D76B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420" w:type="dxa"/>
            <w:gridSpan w:val="2"/>
          </w:tcPr>
          <w:p w14:paraId="4D67EA32">
            <w:pPr>
              <w:pStyle w:val="27"/>
              <w:spacing w:before="100" w:line="220" w:lineRule="auto"/>
              <w:ind w:left="115"/>
              <w:rPr>
                <w:rFonts w:hint="eastAsia"/>
                <w:color w:val="auto"/>
                <w:highlight w:val="none"/>
                <w:lang w:eastAsia="zh-CN"/>
              </w:rPr>
            </w:pPr>
            <w:r>
              <w:rPr>
                <w:color w:val="auto"/>
                <w:spacing w:val="-2"/>
                <w:highlight w:val="none"/>
                <w:lang w:eastAsia="zh-CN"/>
              </w:rPr>
              <w:t>投标人（设</w:t>
            </w:r>
          </w:p>
          <w:p w14:paraId="1BE38EB0">
            <w:pPr>
              <w:pStyle w:val="27"/>
              <w:spacing w:before="34" w:line="220" w:lineRule="auto"/>
              <w:ind w:left="112"/>
              <w:rPr>
                <w:rFonts w:hint="eastAsia"/>
                <w:color w:val="auto"/>
                <w:highlight w:val="none"/>
                <w:lang w:eastAsia="zh-CN"/>
              </w:rPr>
            </w:pPr>
            <w:r>
              <w:rPr>
                <w:color w:val="auto"/>
                <w:spacing w:val="-2"/>
                <w:highlight w:val="none"/>
                <w:lang w:eastAsia="zh-CN"/>
              </w:rPr>
              <w:t>计单位）名</w:t>
            </w:r>
          </w:p>
          <w:p w14:paraId="13B94564">
            <w:pPr>
              <w:pStyle w:val="27"/>
              <w:spacing w:before="33" w:line="222" w:lineRule="auto"/>
              <w:ind w:left="591"/>
              <w:rPr>
                <w:rFonts w:hint="eastAsia"/>
                <w:color w:val="auto"/>
                <w:highlight w:val="none"/>
                <w:lang w:eastAsia="zh-CN"/>
              </w:rPr>
            </w:pPr>
            <w:r>
              <w:rPr>
                <w:color w:val="auto"/>
                <w:highlight w:val="none"/>
                <w:lang w:eastAsia="zh-CN"/>
              </w:rPr>
              <w:t>称</w:t>
            </w:r>
          </w:p>
        </w:tc>
        <w:tc>
          <w:tcPr>
            <w:tcW w:w="3456" w:type="dxa"/>
            <w:gridSpan w:val="5"/>
          </w:tcPr>
          <w:p w14:paraId="46818281">
            <w:pPr>
              <w:rPr>
                <w:color w:val="auto"/>
                <w:highlight w:val="none"/>
                <w:lang w:eastAsia="zh-CN"/>
              </w:rPr>
            </w:pPr>
          </w:p>
        </w:tc>
        <w:tc>
          <w:tcPr>
            <w:tcW w:w="1168" w:type="dxa"/>
            <w:gridSpan w:val="4"/>
          </w:tcPr>
          <w:p w14:paraId="360FB751">
            <w:pPr>
              <w:pStyle w:val="27"/>
              <w:spacing w:before="256" w:line="242" w:lineRule="auto"/>
              <w:ind w:left="221" w:right="224" w:firstLine="1"/>
              <w:rPr>
                <w:rFonts w:hint="eastAsia"/>
                <w:color w:val="auto"/>
                <w:highlight w:val="none"/>
              </w:rPr>
            </w:pPr>
            <w:r>
              <w:rPr>
                <w:color w:val="auto"/>
                <w:spacing w:val="-13"/>
                <w:highlight w:val="none"/>
              </w:rPr>
              <w:t>法定</w:t>
            </w:r>
            <w:r>
              <w:rPr>
                <w:color w:val="auto"/>
                <w:spacing w:val="-3"/>
                <w:highlight w:val="none"/>
              </w:rPr>
              <w:t>代表人</w:t>
            </w:r>
          </w:p>
        </w:tc>
        <w:tc>
          <w:tcPr>
            <w:tcW w:w="3306" w:type="dxa"/>
            <w:gridSpan w:val="3"/>
          </w:tcPr>
          <w:p w14:paraId="4B00C92A">
            <w:pPr>
              <w:rPr>
                <w:color w:val="auto"/>
                <w:highlight w:val="none"/>
              </w:rPr>
            </w:pPr>
          </w:p>
        </w:tc>
      </w:tr>
      <w:tr w14:paraId="5E953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420" w:type="dxa"/>
            <w:gridSpan w:val="2"/>
          </w:tcPr>
          <w:p w14:paraId="5A9DC7B0">
            <w:pPr>
              <w:pStyle w:val="27"/>
              <w:spacing w:before="76" w:line="238" w:lineRule="auto"/>
              <w:ind w:left="352" w:right="346"/>
              <w:rPr>
                <w:rFonts w:hint="eastAsia"/>
                <w:color w:val="auto"/>
                <w:highlight w:val="none"/>
              </w:rPr>
            </w:pPr>
            <w:r>
              <w:rPr>
                <w:color w:val="auto"/>
                <w:spacing w:val="-4"/>
                <w:highlight w:val="none"/>
              </w:rPr>
              <w:t>所有制</w:t>
            </w:r>
            <w:r>
              <w:rPr>
                <w:color w:val="auto"/>
                <w:spacing w:val="-11"/>
                <w:highlight w:val="none"/>
              </w:rPr>
              <w:t>类别</w:t>
            </w:r>
          </w:p>
        </w:tc>
        <w:tc>
          <w:tcPr>
            <w:tcW w:w="3456" w:type="dxa"/>
            <w:gridSpan w:val="5"/>
          </w:tcPr>
          <w:p w14:paraId="3648F3AC">
            <w:pPr>
              <w:rPr>
                <w:color w:val="auto"/>
                <w:highlight w:val="none"/>
              </w:rPr>
            </w:pPr>
          </w:p>
        </w:tc>
        <w:tc>
          <w:tcPr>
            <w:tcW w:w="1168" w:type="dxa"/>
            <w:gridSpan w:val="4"/>
            <w:textDirection w:val="tbRlV"/>
          </w:tcPr>
          <w:p w14:paraId="714CA98C">
            <w:pPr>
              <w:pStyle w:val="27"/>
              <w:spacing w:before="224" w:line="208" w:lineRule="auto"/>
              <w:ind w:left="74"/>
              <w:rPr>
                <w:rFonts w:hint="eastAsia"/>
                <w:color w:val="auto"/>
                <w:highlight w:val="none"/>
              </w:rPr>
            </w:pPr>
            <w:r>
              <w:rPr>
                <w:color w:val="auto"/>
                <w:spacing w:val="35"/>
                <w:highlight w:val="none"/>
              </w:rPr>
              <w:t>质级</w:t>
            </w:r>
          </w:p>
          <w:p w14:paraId="6033FBB5">
            <w:pPr>
              <w:pStyle w:val="27"/>
              <w:spacing w:before="202" w:line="206" w:lineRule="auto"/>
              <w:ind w:left="74"/>
              <w:rPr>
                <w:rFonts w:hint="eastAsia"/>
                <w:color w:val="auto"/>
                <w:highlight w:val="none"/>
              </w:rPr>
            </w:pPr>
            <w:r>
              <w:rPr>
                <w:color w:val="auto"/>
                <w:spacing w:val="35"/>
                <w:highlight w:val="none"/>
              </w:rPr>
              <w:t>资等</w:t>
            </w:r>
          </w:p>
        </w:tc>
        <w:tc>
          <w:tcPr>
            <w:tcW w:w="3306" w:type="dxa"/>
            <w:gridSpan w:val="3"/>
          </w:tcPr>
          <w:p w14:paraId="6B2FE75D">
            <w:pPr>
              <w:rPr>
                <w:color w:val="auto"/>
                <w:highlight w:val="none"/>
              </w:rPr>
            </w:pPr>
          </w:p>
        </w:tc>
      </w:tr>
      <w:tr w14:paraId="05738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420" w:type="dxa"/>
            <w:gridSpan w:val="2"/>
          </w:tcPr>
          <w:p w14:paraId="4F996DF1">
            <w:pPr>
              <w:pStyle w:val="27"/>
              <w:spacing w:before="231" w:line="220" w:lineRule="auto"/>
              <w:ind w:left="234"/>
              <w:rPr>
                <w:rFonts w:hint="eastAsia"/>
                <w:color w:val="auto"/>
                <w:highlight w:val="none"/>
              </w:rPr>
            </w:pPr>
            <w:r>
              <w:rPr>
                <w:color w:val="auto"/>
                <w:spacing w:val="-3"/>
                <w:highlight w:val="none"/>
              </w:rPr>
              <w:t>主管部门</w:t>
            </w:r>
          </w:p>
        </w:tc>
        <w:tc>
          <w:tcPr>
            <w:tcW w:w="3456" w:type="dxa"/>
            <w:gridSpan w:val="5"/>
          </w:tcPr>
          <w:p w14:paraId="35F2D2BF">
            <w:pPr>
              <w:rPr>
                <w:color w:val="auto"/>
                <w:highlight w:val="none"/>
              </w:rPr>
            </w:pPr>
          </w:p>
        </w:tc>
        <w:tc>
          <w:tcPr>
            <w:tcW w:w="1168" w:type="dxa"/>
            <w:gridSpan w:val="4"/>
            <w:textDirection w:val="tbRlV"/>
          </w:tcPr>
          <w:p w14:paraId="70462738">
            <w:pPr>
              <w:pStyle w:val="27"/>
              <w:spacing w:before="224" w:line="203" w:lineRule="auto"/>
              <w:ind w:left="75"/>
              <w:rPr>
                <w:rFonts w:hint="eastAsia"/>
                <w:color w:val="auto"/>
                <w:highlight w:val="none"/>
              </w:rPr>
            </w:pPr>
            <w:r>
              <w:rPr>
                <w:color w:val="auto"/>
                <w:spacing w:val="35"/>
                <w:highlight w:val="none"/>
              </w:rPr>
              <w:t>营围</w:t>
            </w:r>
          </w:p>
          <w:p w14:paraId="66D284D6">
            <w:pPr>
              <w:pStyle w:val="27"/>
              <w:spacing w:before="207" w:line="211" w:lineRule="auto"/>
              <w:ind w:left="75"/>
              <w:rPr>
                <w:rFonts w:hint="eastAsia"/>
                <w:color w:val="auto"/>
                <w:highlight w:val="none"/>
              </w:rPr>
            </w:pPr>
            <w:r>
              <w:rPr>
                <w:color w:val="auto"/>
                <w:spacing w:val="35"/>
                <w:highlight w:val="none"/>
              </w:rPr>
              <w:t>经范</w:t>
            </w:r>
          </w:p>
        </w:tc>
        <w:tc>
          <w:tcPr>
            <w:tcW w:w="3306" w:type="dxa"/>
            <w:gridSpan w:val="3"/>
          </w:tcPr>
          <w:p w14:paraId="45643302">
            <w:pPr>
              <w:rPr>
                <w:color w:val="auto"/>
                <w:highlight w:val="none"/>
              </w:rPr>
            </w:pPr>
          </w:p>
        </w:tc>
      </w:tr>
      <w:tr w14:paraId="14FDA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420" w:type="dxa"/>
            <w:gridSpan w:val="2"/>
          </w:tcPr>
          <w:p w14:paraId="33182979">
            <w:pPr>
              <w:pStyle w:val="27"/>
              <w:spacing w:before="232" w:line="221" w:lineRule="auto"/>
              <w:ind w:left="235"/>
              <w:rPr>
                <w:rFonts w:hint="eastAsia"/>
                <w:color w:val="auto"/>
                <w:highlight w:val="none"/>
              </w:rPr>
            </w:pPr>
            <w:r>
              <w:rPr>
                <w:color w:val="auto"/>
                <w:spacing w:val="-3"/>
                <w:highlight w:val="none"/>
              </w:rPr>
              <w:t>组建时间</w:t>
            </w:r>
          </w:p>
        </w:tc>
        <w:tc>
          <w:tcPr>
            <w:tcW w:w="3456" w:type="dxa"/>
            <w:gridSpan w:val="5"/>
          </w:tcPr>
          <w:p w14:paraId="4AAA100A">
            <w:pPr>
              <w:rPr>
                <w:color w:val="auto"/>
                <w:highlight w:val="none"/>
              </w:rPr>
            </w:pPr>
          </w:p>
        </w:tc>
        <w:tc>
          <w:tcPr>
            <w:tcW w:w="1168" w:type="dxa"/>
            <w:gridSpan w:val="4"/>
            <w:textDirection w:val="tbRlV"/>
          </w:tcPr>
          <w:p w14:paraId="2C88BC09">
            <w:pPr>
              <w:pStyle w:val="27"/>
              <w:spacing w:before="224" w:line="210" w:lineRule="auto"/>
              <w:ind w:left="76"/>
              <w:rPr>
                <w:rFonts w:hint="eastAsia"/>
                <w:color w:val="auto"/>
                <w:highlight w:val="none"/>
              </w:rPr>
            </w:pPr>
            <w:r>
              <w:rPr>
                <w:color w:val="auto"/>
                <w:spacing w:val="35"/>
                <w:highlight w:val="none"/>
              </w:rPr>
              <w:t>系话</w:t>
            </w:r>
          </w:p>
          <w:p w14:paraId="33661888">
            <w:pPr>
              <w:pStyle w:val="27"/>
              <w:spacing w:before="199" w:line="209" w:lineRule="auto"/>
              <w:ind w:left="76"/>
              <w:rPr>
                <w:rFonts w:hint="eastAsia"/>
                <w:color w:val="auto"/>
                <w:highlight w:val="none"/>
              </w:rPr>
            </w:pPr>
            <w:r>
              <w:rPr>
                <w:color w:val="auto"/>
                <w:spacing w:val="35"/>
                <w:highlight w:val="none"/>
              </w:rPr>
              <w:t>联电</w:t>
            </w:r>
          </w:p>
        </w:tc>
        <w:tc>
          <w:tcPr>
            <w:tcW w:w="3306" w:type="dxa"/>
            <w:gridSpan w:val="3"/>
          </w:tcPr>
          <w:p w14:paraId="1F091F41">
            <w:pPr>
              <w:rPr>
                <w:color w:val="auto"/>
                <w:highlight w:val="none"/>
              </w:rPr>
            </w:pPr>
          </w:p>
        </w:tc>
      </w:tr>
      <w:tr w14:paraId="08AAF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420" w:type="dxa"/>
            <w:gridSpan w:val="2"/>
          </w:tcPr>
          <w:p w14:paraId="72634AB0">
            <w:pPr>
              <w:pStyle w:val="27"/>
              <w:spacing w:before="233" w:line="220" w:lineRule="auto"/>
              <w:ind w:left="253"/>
              <w:rPr>
                <w:rFonts w:hint="eastAsia"/>
                <w:color w:val="auto"/>
                <w:highlight w:val="none"/>
              </w:rPr>
            </w:pPr>
            <w:r>
              <w:rPr>
                <w:color w:val="auto"/>
                <w:spacing w:val="-6"/>
                <w:highlight w:val="none"/>
              </w:rPr>
              <w:t>固定资产</w:t>
            </w:r>
          </w:p>
        </w:tc>
        <w:tc>
          <w:tcPr>
            <w:tcW w:w="3456" w:type="dxa"/>
            <w:gridSpan w:val="5"/>
          </w:tcPr>
          <w:p w14:paraId="3423C826">
            <w:pPr>
              <w:rPr>
                <w:color w:val="auto"/>
                <w:highlight w:val="none"/>
              </w:rPr>
            </w:pPr>
          </w:p>
        </w:tc>
        <w:tc>
          <w:tcPr>
            <w:tcW w:w="1168" w:type="dxa"/>
            <w:gridSpan w:val="4"/>
            <w:textDirection w:val="tbRlV"/>
          </w:tcPr>
          <w:p w14:paraId="7253B8F8">
            <w:pPr>
              <w:pStyle w:val="27"/>
              <w:spacing w:before="224" w:line="208" w:lineRule="auto"/>
              <w:ind w:left="77"/>
              <w:rPr>
                <w:rFonts w:hint="eastAsia"/>
                <w:color w:val="auto"/>
                <w:highlight w:val="none"/>
              </w:rPr>
            </w:pPr>
            <w:r>
              <w:rPr>
                <w:color w:val="auto"/>
                <w:spacing w:val="35"/>
                <w:highlight w:val="none"/>
              </w:rPr>
              <w:t>有金</w:t>
            </w:r>
          </w:p>
          <w:p w14:paraId="2203A29C">
            <w:pPr>
              <w:pStyle w:val="27"/>
              <w:spacing w:before="201" w:line="201" w:lineRule="auto"/>
              <w:ind w:left="77"/>
              <w:rPr>
                <w:rFonts w:hint="eastAsia"/>
                <w:color w:val="auto"/>
                <w:highlight w:val="none"/>
              </w:rPr>
            </w:pPr>
            <w:r>
              <w:rPr>
                <w:color w:val="auto"/>
                <w:spacing w:val="35"/>
                <w:highlight w:val="none"/>
              </w:rPr>
              <w:t>自资</w:t>
            </w:r>
          </w:p>
        </w:tc>
        <w:tc>
          <w:tcPr>
            <w:tcW w:w="3306" w:type="dxa"/>
            <w:gridSpan w:val="3"/>
          </w:tcPr>
          <w:p w14:paraId="4B86D606">
            <w:pPr>
              <w:rPr>
                <w:color w:val="auto"/>
                <w:highlight w:val="none"/>
              </w:rPr>
            </w:pPr>
          </w:p>
        </w:tc>
      </w:tr>
      <w:tr w14:paraId="2BC4A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420" w:type="dxa"/>
            <w:gridSpan w:val="2"/>
          </w:tcPr>
          <w:p w14:paraId="111AC657">
            <w:pPr>
              <w:pStyle w:val="27"/>
              <w:spacing w:before="235" w:line="220" w:lineRule="auto"/>
              <w:ind w:left="233"/>
              <w:rPr>
                <w:rFonts w:hint="eastAsia"/>
                <w:color w:val="auto"/>
                <w:highlight w:val="none"/>
              </w:rPr>
            </w:pPr>
            <w:r>
              <w:rPr>
                <w:color w:val="auto"/>
                <w:spacing w:val="-2"/>
                <w:highlight w:val="none"/>
              </w:rPr>
              <w:t>开户银行</w:t>
            </w:r>
          </w:p>
        </w:tc>
        <w:tc>
          <w:tcPr>
            <w:tcW w:w="3456" w:type="dxa"/>
            <w:gridSpan w:val="5"/>
          </w:tcPr>
          <w:p w14:paraId="339050BE">
            <w:pPr>
              <w:rPr>
                <w:color w:val="auto"/>
                <w:highlight w:val="none"/>
              </w:rPr>
            </w:pPr>
          </w:p>
        </w:tc>
        <w:tc>
          <w:tcPr>
            <w:tcW w:w="1168" w:type="dxa"/>
            <w:gridSpan w:val="4"/>
          </w:tcPr>
          <w:p w14:paraId="58143EF8">
            <w:pPr>
              <w:pStyle w:val="27"/>
              <w:spacing w:before="235" w:line="220" w:lineRule="auto"/>
              <w:ind w:left="231"/>
              <w:rPr>
                <w:rFonts w:hint="eastAsia"/>
                <w:color w:val="auto"/>
                <w:highlight w:val="none"/>
              </w:rPr>
            </w:pPr>
            <w:r>
              <w:rPr>
                <w:rFonts w:hint="eastAsia"/>
                <w:color w:val="auto"/>
                <w:spacing w:val="-10"/>
                <w:highlight w:val="none"/>
                <w:lang w:eastAsia="zh-CN"/>
              </w:rPr>
              <w:t>账号</w:t>
            </w:r>
          </w:p>
        </w:tc>
        <w:tc>
          <w:tcPr>
            <w:tcW w:w="3306" w:type="dxa"/>
            <w:gridSpan w:val="3"/>
          </w:tcPr>
          <w:p w14:paraId="01AD1E9B">
            <w:pPr>
              <w:rPr>
                <w:color w:val="auto"/>
                <w:highlight w:val="none"/>
              </w:rPr>
            </w:pPr>
          </w:p>
        </w:tc>
      </w:tr>
      <w:tr w14:paraId="2C12A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48" w:type="dxa"/>
            <w:vMerge w:val="restart"/>
            <w:tcBorders>
              <w:bottom w:val="nil"/>
            </w:tcBorders>
          </w:tcPr>
          <w:p w14:paraId="301F53B9">
            <w:pPr>
              <w:spacing w:line="263" w:lineRule="auto"/>
              <w:rPr>
                <w:color w:val="auto"/>
                <w:highlight w:val="none"/>
              </w:rPr>
            </w:pPr>
          </w:p>
          <w:p w14:paraId="3B5941A3">
            <w:pPr>
              <w:spacing w:line="264" w:lineRule="auto"/>
              <w:rPr>
                <w:color w:val="auto"/>
                <w:highlight w:val="none"/>
              </w:rPr>
            </w:pPr>
          </w:p>
          <w:p w14:paraId="17DE18A2">
            <w:pPr>
              <w:spacing w:line="264" w:lineRule="auto"/>
              <w:rPr>
                <w:color w:val="auto"/>
                <w:highlight w:val="none"/>
              </w:rPr>
            </w:pPr>
          </w:p>
          <w:p w14:paraId="55F66DF1">
            <w:pPr>
              <w:spacing w:line="264" w:lineRule="auto"/>
              <w:rPr>
                <w:color w:val="auto"/>
                <w:highlight w:val="none"/>
              </w:rPr>
            </w:pPr>
          </w:p>
          <w:p w14:paraId="79734D8E">
            <w:pPr>
              <w:spacing w:line="264" w:lineRule="auto"/>
              <w:rPr>
                <w:color w:val="auto"/>
                <w:highlight w:val="none"/>
              </w:rPr>
            </w:pPr>
          </w:p>
          <w:p w14:paraId="03369DBA">
            <w:pPr>
              <w:spacing w:line="264" w:lineRule="auto"/>
              <w:rPr>
                <w:color w:val="auto"/>
                <w:highlight w:val="none"/>
              </w:rPr>
            </w:pPr>
          </w:p>
          <w:p w14:paraId="72FEFA05">
            <w:pPr>
              <w:pStyle w:val="27"/>
              <w:spacing w:before="78" w:line="220" w:lineRule="auto"/>
              <w:ind w:left="119"/>
              <w:rPr>
                <w:rFonts w:hint="eastAsia"/>
                <w:color w:val="auto"/>
                <w:highlight w:val="none"/>
              </w:rPr>
            </w:pPr>
            <w:r>
              <w:rPr>
                <w:color w:val="auto"/>
                <w:spacing w:val="-3"/>
                <w:highlight w:val="none"/>
              </w:rPr>
              <w:t>设计单</w:t>
            </w:r>
          </w:p>
          <w:p w14:paraId="5ACC4CE9">
            <w:pPr>
              <w:pStyle w:val="27"/>
              <w:spacing w:before="25" w:line="220" w:lineRule="auto"/>
              <w:ind w:left="116"/>
              <w:rPr>
                <w:rFonts w:hint="eastAsia"/>
                <w:color w:val="auto"/>
                <w:highlight w:val="none"/>
              </w:rPr>
            </w:pPr>
            <w:r>
              <w:rPr>
                <w:color w:val="auto"/>
                <w:spacing w:val="-3"/>
                <w:highlight w:val="none"/>
              </w:rPr>
              <w:t>位概况</w:t>
            </w:r>
          </w:p>
        </w:tc>
        <w:tc>
          <w:tcPr>
            <w:tcW w:w="472" w:type="dxa"/>
            <w:vMerge w:val="restart"/>
            <w:tcBorders>
              <w:bottom w:val="nil"/>
            </w:tcBorders>
            <w:textDirection w:val="tbRlV"/>
          </w:tcPr>
          <w:p w14:paraId="711BFF67">
            <w:pPr>
              <w:pStyle w:val="27"/>
              <w:spacing w:before="114" w:line="208" w:lineRule="auto"/>
              <w:ind w:left="417"/>
              <w:rPr>
                <w:rFonts w:hint="eastAsia"/>
                <w:color w:val="auto"/>
                <w:highlight w:val="none"/>
              </w:rPr>
            </w:pPr>
            <w:r>
              <w:rPr>
                <w:color w:val="auto"/>
                <w:spacing w:val="-1"/>
                <w:highlight w:val="none"/>
              </w:rPr>
              <w:t>管理机构</w:t>
            </w:r>
          </w:p>
        </w:tc>
        <w:tc>
          <w:tcPr>
            <w:tcW w:w="1598" w:type="dxa"/>
            <w:gridSpan w:val="2"/>
          </w:tcPr>
          <w:p w14:paraId="1AA037B9">
            <w:pPr>
              <w:pStyle w:val="27"/>
              <w:spacing w:before="129" w:line="220" w:lineRule="auto"/>
              <w:ind w:left="114"/>
              <w:rPr>
                <w:rFonts w:hint="eastAsia"/>
                <w:color w:val="auto"/>
                <w:highlight w:val="none"/>
              </w:rPr>
            </w:pPr>
            <w:r>
              <w:rPr>
                <w:color w:val="auto"/>
                <w:spacing w:val="-3"/>
                <w:highlight w:val="none"/>
              </w:rPr>
              <w:t>总工程师</w:t>
            </w:r>
          </w:p>
        </w:tc>
        <w:tc>
          <w:tcPr>
            <w:tcW w:w="2153" w:type="dxa"/>
            <w:gridSpan w:val="4"/>
          </w:tcPr>
          <w:p w14:paraId="202C802F">
            <w:pPr>
              <w:rPr>
                <w:color w:val="auto"/>
                <w:highlight w:val="none"/>
              </w:rPr>
            </w:pPr>
          </w:p>
        </w:tc>
        <w:tc>
          <w:tcPr>
            <w:tcW w:w="873" w:type="dxa"/>
            <w:gridSpan w:val="3"/>
            <w:vMerge w:val="restart"/>
            <w:tcBorders>
              <w:bottom w:val="nil"/>
            </w:tcBorders>
          </w:tcPr>
          <w:p w14:paraId="4BFFA911">
            <w:pPr>
              <w:spacing w:line="338" w:lineRule="auto"/>
              <w:rPr>
                <w:color w:val="auto"/>
                <w:highlight w:val="none"/>
              </w:rPr>
            </w:pPr>
          </w:p>
          <w:p w14:paraId="31C381DB">
            <w:pPr>
              <w:pStyle w:val="27"/>
              <w:spacing w:before="78" w:line="230" w:lineRule="auto"/>
              <w:ind w:left="198"/>
              <w:rPr>
                <w:rFonts w:hint="eastAsia"/>
                <w:color w:val="auto"/>
                <w:highlight w:val="none"/>
              </w:rPr>
            </w:pPr>
            <w:r>
              <w:rPr>
                <w:color w:val="auto"/>
                <w:spacing w:val="-4"/>
                <w:highlight w:val="none"/>
              </w:rPr>
              <w:t>企业</w:t>
            </w:r>
          </w:p>
          <w:p w14:paraId="3203BE15">
            <w:pPr>
              <w:pStyle w:val="27"/>
              <w:spacing w:before="13" w:line="220" w:lineRule="auto"/>
              <w:ind w:left="197"/>
              <w:rPr>
                <w:rFonts w:hint="eastAsia"/>
                <w:color w:val="auto"/>
                <w:highlight w:val="none"/>
              </w:rPr>
            </w:pPr>
            <w:r>
              <w:rPr>
                <w:color w:val="auto"/>
                <w:spacing w:val="-4"/>
                <w:highlight w:val="none"/>
              </w:rPr>
              <w:t>工程</w:t>
            </w:r>
          </w:p>
          <w:p w14:paraId="393E04D0">
            <w:pPr>
              <w:pStyle w:val="27"/>
              <w:spacing w:before="24" w:line="220" w:lineRule="auto"/>
              <w:ind w:left="195"/>
              <w:rPr>
                <w:rFonts w:hint="eastAsia"/>
                <w:color w:val="auto"/>
                <w:highlight w:val="none"/>
              </w:rPr>
            </w:pPr>
            <w:r>
              <w:rPr>
                <w:color w:val="auto"/>
                <w:spacing w:val="-3"/>
                <w:highlight w:val="none"/>
              </w:rPr>
              <w:t>技术</w:t>
            </w:r>
          </w:p>
          <w:p w14:paraId="3D41F538">
            <w:pPr>
              <w:pStyle w:val="27"/>
              <w:spacing w:before="25" w:line="221" w:lineRule="auto"/>
              <w:ind w:left="196"/>
              <w:rPr>
                <w:rFonts w:hint="eastAsia"/>
                <w:color w:val="auto"/>
                <w:highlight w:val="none"/>
              </w:rPr>
            </w:pPr>
            <w:r>
              <w:rPr>
                <w:color w:val="auto"/>
                <w:spacing w:val="-3"/>
                <w:highlight w:val="none"/>
              </w:rPr>
              <w:t>人员</w:t>
            </w:r>
          </w:p>
        </w:tc>
        <w:tc>
          <w:tcPr>
            <w:tcW w:w="3306" w:type="dxa"/>
            <w:gridSpan w:val="3"/>
          </w:tcPr>
          <w:p w14:paraId="5569AA3C">
            <w:pPr>
              <w:pStyle w:val="27"/>
              <w:spacing w:before="129" w:line="220" w:lineRule="auto"/>
              <w:ind w:left="122"/>
              <w:rPr>
                <w:rFonts w:hint="eastAsia"/>
                <w:color w:val="auto"/>
                <w:highlight w:val="none"/>
              </w:rPr>
            </w:pPr>
            <w:r>
              <w:rPr>
                <w:color w:val="auto"/>
                <w:spacing w:val="-6"/>
                <w:highlight w:val="none"/>
              </w:rPr>
              <w:t>中级工程师</w:t>
            </w:r>
            <w:r>
              <w:rPr>
                <w:rFonts w:hint="eastAsia"/>
                <w:color w:val="auto"/>
                <w:spacing w:val="-6"/>
                <w:highlight w:val="none"/>
                <w:lang w:val="en-US" w:eastAsia="zh-CN"/>
              </w:rPr>
              <w:t xml:space="preserve">         </w:t>
            </w:r>
            <w:r>
              <w:rPr>
                <w:color w:val="auto"/>
                <w:spacing w:val="-6"/>
                <w:highlight w:val="none"/>
              </w:rPr>
              <w:t>人</w:t>
            </w:r>
          </w:p>
        </w:tc>
      </w:tr>
      <w:tr w14:paraId="266A9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48" w:type="dxa"/>
            <w:vMerge w:val="continue"/>
            <w:tcBorders>
              <w:top w:val="nil"/>
              <w:bottom w:val="nil"/>
            </w:tcBorders>
          </w:tcPr>
          <w:p w14:paraId="7896AB69">
            <w:pPr>
              <w:rPr>
                <w:color w:val="auto"/>
                <w:highlight w:val="none"/>
              </w:rPr>
            </w:pPr>
          </w:p>
        </w:tc>
        <w:tc>
          <w:tcPr>
            <w:tcW w:w="472" w:type="dxa"/>
            <w:vMerge w:val="continue"/>
            <w:tcBorders>
              <w:top w:val="nil"/>
              <w:bottom w:val="nil"/>
            </w:tcBorders>
            <w:textDirection w:val="tbRlV"/>
          </w:tcPr>
          <w:p w14:paraId="2866D052">
            <w:pPr>
              <w:rPr>
                <w:color w:val="auto"/>
                <w:highlight w:val="none"/>
              </w:rPr>
            </w:pPr>
          </w:p>
        </w:tc>
        <w:tc>
          <w:tcPr>
            <w:tcW w:w="1598" w:type="dxa"/>
            <w:gridSpan w:val="2"/>
          </w:tcPr>
          <w:p w14:paraId="4D28F6F3">
            <w:pPr>
              <w:pStyle w:val="27"/>
              <w:spacing w:before="129" w:line="220" w:lineRule="auto"/>
              <w:ind w:left="109"/>
              <w:rPr>
                <w:rFonts w:hint="eastAsia"/>
                <w:color w:val="auto"/>
                <w:highlight w:val="none"/>
              </w:rPr>
            </w:pPr>
            <w:r>
              <w:rPr>
                <w:color w:val="auto"/>
                <w:spacing w:val="-2"/>
                <w:highlight w:val="none"/>
              </w:rPr>
              <w:t>技术负责人</w:t>
            </w:r>
          </w:p>
        </w:tc>
        <w:tc>
          <w:tcPr>
            <w:tcW w:w="2153" w:type="dxa"/>
            <w:gridSpan w:val="4"/>
          </w:tcPr>
          <w:p w14:paraId="6F2CFE8B">
            <w:pPr>
              <w:rPr>
                <w:color w:val="auto"/>
                <w:highlight w:val="none"/>
              </w:rPr>
            </w:pPr>
          </w:p>
        </w:tc>
        <w:tc>
          <w:tcPr>
            <w:tcW w:w="873" w:type="dxa"/>
            <w:gridSpan w:val="3"/>
            <w:vMerge w:val="continue"/>
            <w:tcBorders>
              <w:top w:val="nil"/>
              <w:bottom w:val="nil"/>
            </w:tcBorders>
          </w:tcPr>
          <w:p w14:paraId="488D79E0">
            <w:pPr>
              <w:rPr>
                <w:color w:val="auto"/>
                <w:highlight w:val="none"/>
              </w:rPr>
            </w:pPr>
          </w:p>
        </w:tc>
        <w:tc>
          <w:tcPr>
            <w:tcW w:w="3306" w:type="dxa"/>
            <w:gridSpan w:val="3"/>
          </w:tcPr>
          <w:p w14:paraId="4AB11AB8">
            <w:pPr>
              <w:pStyle w:val="27"/>
              <w:spacing w:before="129" w:line="220" w:lineRule="auto"/>
              <w:ind w:left="103"/>
              <w:rPr>
                <w:rFonts w:hint="eastAsia"/>
                <w:color w:val="auto"/>
                <w:highlight w:val="none"/>
              </w:rPr>
            </w:pPr>
            <w:r>
              <w:rPr>
                <w:color w:val="auto"/>
                <w:spacing w:val="-4"/>
                <w:highlight w:val="none"/>
              </w:rPr>
              <w:t>工程师</w:t>
            </w:r>
            <w:r>
              <w:rPr>
                <w:rFonts w:hint="eastAsia"/>
                <w:color w:val="auto"/>
                <w:spacing w:val="-4"/>
                <w:highlight w:val="none"/>
                <w:lang w:val="en-US" w:eastAsia="zh-CN"/>
              </w:rPr>
              <w:t xml:space="preserve">             </w:t>
            </w:r>
            <w:r>
              <w:rPr>
                <w:color w:val="auto"/>
                <w:spacing w:val="-4"/>
                <w:highlight w:val="none"/>
              </w:rPr>
              <w:t>人</w:t>
            </w:r>
          </w:p>
        </w:tc>
      </w:tr>
      <w:tr w14:paraId="19107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48" w:type="dxa"/>
            <w:vMerge w:val="continue"/>
            <w:tcBorders>
              <w:top w:val="nil"/>
              <w:bottom w:val="nil"/>
            </w:tcBorders>
          </w:tcPr>
          <w:p w14:paraId="08B09FA9">
            <w:pPr>
              <w:rPr>
                <w:color w:val="auto"/>
                <w:highlight w:val="none"/>
              </w:rPr>
            </w:pPr>
          </w:p>
        </w:tc>
        <w:tc>
          <w:tcPr>
            <w:tcW w:w="472" w:type="dxa"/>
            <w:vMerge w:val="continue"/>
            <w:tcBorders>
              <w:top w:val="nil"/>
              <w:bottom w:val="nil"/>
            </w:tcBorders>
            <w:textDirection w:val="tbRlV"/>
          </w:tcPr>
          <w:p w14:paraId="2BD8DEE4">
            <w:pPr>
              <w:rPr>
                <w:color w:val="auto"/>
                <w:highlight w:val="none"/>
              </w:rPr>
            </w:pPr>
          </w:p>
        </w:tc>
        <w:tc>
          <w:tcPr>
            <w:tcW w:w="1598" w:type="dxa"/>
            <w:gridSpan w:val="2"/>
          </w:tcPr>
          <w:p w14:paraId="1FF5DA49">
            <w:pPr>
              <w:rPr>
                <w:color w:val="auto"/>
                <w:highlight w:val="none"/>
              </w:rPr>
            </w:pPr>
          </w:p>
        </w:tc>
        <w:tc>
          <w:tcPr>
            <w:tcW w:w="2153" w:type="dxa"/>
            <w:gridSpan w:val="4"/>
          </w:tcPr>
          <w:p w14:paraId="339CD534">
            <w:pPr>
              <w:rPr>
                <w:color w:val="auto"/>
                <w:highlight w:val="none"/>
              </w:rPr>
            </w:pPr>
          </w:p>
        </w:tc>
        <w:tc>
          <w:tcPr>
            <w:tcW w:w="873" w:type="dxa"/>
            <w:gridSpan w:val="3"/>
            <w:vMerge w:val="continue"/>
            <w:tcBorders>
              <w:top w:val="nil"/>
              <w:bottom w:val="nil"/>
            </w:tcBorders>
          </w:tcPr>
          <w:p w14:paraId="63A1510F">
            <w:pPr>
              <w:rPr>
                <w:color w:val="auto"/>
                <w:highlight w:val="none"/>
              </w:rPr>
            </w:pPr>
          </w:p>
        </w:tc>
        <w:tc>
          <w:tcPr>
            <w:tcW w:w="3306" w:type="dxa"/>
            <w:gridSpan w:val="3"/>
          </w:tcPr>
          <w:p w14:paraId="4F28652F">
            <w:pPr>
              <w:pStyle w:val="27"/>
              <w:spacing w:before="129" w:line="220" w:lineRule="auto"/>
              <w:ind w:left="100"/>
              <w:rPr>
                <w:rFonts w:hint="eastAsia"/>
                <w:color w:val="auto"/>
                <w:highlight w:val="none"/>
              </w:rPr>
            </w:pPr>
            <w:r>
              <w:rPr>
                <w:color w:val="auto"/>
                <w:highlight w:val="none"/>
              </w:rPr>
              <w:t>助理工程师</w:t>
            </w:r>
            <w:r>
              <w:rPr>
                <w:rFonts w:hint="eastAsia"/>
                <w:color w:val="auto"/>
                <w:highlight w:val="none"/>
                <w:lang w:val="en-US" w:eastAsia="zh-CN"/>
              </w:rPr>
              <w:t xml:space="preserve">        </w:t>
            </w:r>
            <w:r>
              <w:rPr>
                <w:color w:val="auto"/>
                <w:highlight w:val="none"/>
              </w:rPr>
              <w:t>人</w:t>
            </w:r>
          </w:p>
        </w:tc>
      </w:tr>
      <w:tr w14:paraId="41DA3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48" w:type="dxa"/>
            <w:vMerge w:val="continue"/>
            <w:tcBorders>
              <w:top w:val="nil"/>
              <w:bottom w:val="nil"/>
            </w:tcBorders>
          </w:tcPr>
          <w:p w14:paraId="472D492D">
            <w:pPr>
              <w:rPr>
                <w:color w:val="auto"/>
                <w:highlight w:val="none"/>
              </w:rPr>
            </w:pPr>
          </w:p>
        </w:tc>
        <w:tc>
          <w:tcPr>
            <w:tcW w:w="472" w:type="dxa"/>
            <w:vMerge w:val="continue"/>
            <w:tcBorders>
              <w:top w:val="nil"/>
            </w:tcBorders>
            <w:textDirection w:val="tbRlV"/>
          </w:tcPr>
          <w:p w14:paraId="3FD2EBB7">
            <w:pPr>
              <w:rPr>
                <w:color w:val="auto"/>
                <w:highlight w:val="none"/>
              </w:rPr>
            </w:pPr>
          </w:p>
        </w:tc>
        <w:tc>
          <w:tcPr>
            <w:tcW w:w="1598" w:type="dxa"/>
            <w:gridSpan w:val="2"/>
          </w:tcPr>
          <w:p w14:paraId="391FC360">
            <w:pPr>
              <w:rPr>
                <w:color w:val="auto"/>
                <w:highlight w:val="none"/>
              </w:rPr>
            </w:pPr>
          </w:p>
        </w:tc>
        <w:tc>
          <w:tcPr>
            <w:tcW w:w="2153" w:type="dxa"/>
            <w:gridSpan w:val="4"/>
          </w:tcPr>
          <w:p w14:paraId="3A2B73CF">
            <w:pPr>
              <w:rPr>
                <w:color w:val="auto"/>
                <w:highlight w:val="none"/>
              </w:rPr>
            </w:pPr>
          </w:p>
        </w:tc>
        <w:tc>
          <w:tcPr>
            <w:tcW w:w="873" w:type="dxa"/>
            <w:gridSpan w:val="3"/>
            <w:vMerge w:val="continue"/>
            <w:tcBorders>
              <w:top w:val="nil"/>
            </w:tcBorders>
          </w:tcPr>
          <w:p w14:paraId="2F69E4C0">
            <w:pPr>
              <w:rPr>
                <w:color w:val="auto"/>
                <w:highlight w:val="none"/>
              </w:rPr>
            </w:pPr>
          </w:p>
        </w:tc>
        <w:tc>
          <w:tcPr>
            <w:tcW w:w="3306" w:type="dxa"/>
            <w:gridSpan w:val="3"/>
          </w:tcPr>
          <w:p w14:paraId="4A06F21B">
            <w:pPr>
              <w:pStyle w:val="27"/>
              <w:spacing w:before="129" w:line="220" w:lineRule="auto"/>
              <w:ind w:left="101"/>
              <w:rPr>
                <w:rFonts w:hint="eastAsia"/>
                <w:color w:val="auto"/>
                <w:highlight w:val="none"/>
              </w:rPr>
            </w:pPr>
            <w:r>
              <w:rPr>
                <w:color w:val="auto"/>
                <w:spacing w:val="-3"/>
                <w:highlight w:val="none"/>
              </w:rPr>
              <w:t>技术员</w:t>
            </w:r>
            <w:r>
              <w:rPr>
                <w:rFonts w:hint="eastAsia"/>
                <w:color w:val="auto"/>
                <w:spacing w:val="-3"/>
                <w:highlight w:val="none"/>
                <w:lang w:val="en-US" w:eastAsia="zh-CN"/>
              </w:rPr>
              <w:t xml:space="preserve">            </w:t>
            </w:r>
            <w:r>
              <w:rPr>
                <w:color w:val="auto"/>
                <w:spacing w:val="-3"/>
                <w:highlight w:val="none"/>
              </w:rPr>
              <w:t>人</w:t>
            </w:r>
          </w:p>
        </w:tc>
      </w:tr>
      <w:tr w14:paraId="0A676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948" w:type="dxa"/>
            <w:vMerge w:val="continue"/>
            <w:tcBorders>
              <w:top w:val="nil"/>
              <w:bottom w:val="nil"/>
            </w:tcBorders>
          </w:tcPr>
          <w:p w14:paraId="3FF5C90C">
            <w:pPr>
              <w:rPr>
                <w:color w:val="auto"/>
                <w:highlight w:val="none"/>
              </w:rPr>
            </w:pPr>
          </w:p>
        </w:tc>
        <w:tc>
          <w:tcPr>
            <w:tcW w:w="472" w:type="dxa"/>
            <w:vMerge w:val="restart"/>
            <w:tcBorders>
              <w:bottom w:val="nil"/>
            </w:tcBorders>
            <w:textDirection w:val="tbRlV"/>
          </w:tcPr>
          <w:p w14:paraId="2ACAFD9C">
            <w:pPr>
              <w:pStyle w:val="27"/>
              <w:spacing w:before="114" w:line="208" w:lineRule="auto"/>
              <w:ind w:left="196"/>
              <w:rPr>
                <w:rFonts w:hint="eastAsia"/>
                <w:color w:val="auto"/>
                <w:highlight w:val="none"/>
              </w:rPr>
            </w:pPr>
            <w:r>
              <w:rPr>
                <w:color w:val="auto"/>
                <w:highlight w:val="none"/>
              </w:rPr>
              <w:t>经营情况</w:t>
            </w:r>
          </w:p>
        </w:tc>
        <w:tc>
          <w:tcPr>
            <w:tcW w:w="4034" w:type="dxa"/>
            <w:gridSpan w:val="7"/>
          </w:tcPr>
          <w:p w14:paraId="04F7B959">
            <w:pPr>
              <w:pStyle w:val="27"/>
              <w:spacing w:before="270" w:line="220" w:lineRule="auto"/>
              <w:ind w:left="110"/>
              <w:rPr>
                <w:rFonts w:hint="eastAsia"/>
                <w:color w:val="auto"/>
                <w:highlight w:val="none"/>
                <w:lang w:eastAsia="zh-CN"/>
              </w:rPr>
            </w:pPr>
            <w:r>
              <w:rPr>
                <w:color w:val="auto"/>
                <w:spacing w:val="-1"/>
                <w:highlight w:val="none"/>
                <w:lang w:eastAsia="zh-CN"/>
              </w:rPr>
              <w:t>上年度完成产值：万元</w:t>
            </w:r>
          </w:p>
        </w:tc>
        <w:tc>
          <w:tcPr>
            <w:tcW w:w="3896" w:type="dxa"/>
            <w:gridSpan w:val="5"/>
          </w:tcPr>
          <w:p w14:paraId="58F2EAB0">
            <w:pPr>
              <w:pStyle w:val="27"/>
              <w:spacing w:before="270" w:line="220" w:lineRule="auto"/>
              <w:ind w:left="112"/>
              <w:rPr>
                <w:rFonts w:hint="eastAsia"/>
                <w:color w:val="auto"/>
                <w:highlight w:val="none"/>
                <w:lang w:eastAsia="zh-CN"/>
              </w:rPr>
            </w:pPr>
            <w:r>
              <w:rPr>
                <w:color w:val="auto"/>
                <w:spacing w:val="-1"/>
                <w:highlight w:val="none"/>
                <w:lang w:eastAsia="zh-CN"/>
              </w:rPr>
              <w:t>今年计划完成产值：万元</w:t>
            </w:r>
          </w:p>
        </w:tc>
      </w:tr>
      <w:tr w14:paraId="4113E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948" w:type="dxa"/>
            <w:vMerge w:val="continue"/>
            <w:tcBorders>
              <w:top w:val="nil"/>
              <w:bottom w:val="nil"/>
            </w:tcBorders>
          </w:tcPr>
          <w:p w14:paraId="07F14407">
            <w:pPr>
              <w:rPr>
                <w:color w:val="auto"/>
                <w:highlight w:val="none"/>
                <w:lang w:eastAsia="zh-CN"/>
              </w:rPr>
            </w:pPr>
          </w:p>
        </w:tc>
        <w:tc>
          <w:tcPr>
            <w:tcW w:w="472" w:type="dxa"/>
            <w:vMerge w:val="continue"/>
            <w:tcBorders>
              <w:top w:val="nil"/>
            </w:tcBorders>
            <w:textDirection w:val="tbRlV"/>
          </w:tcPr>
          <w:p w14:paraId="5666CF72">
            <w:pPr>
              <w:rPr>
                <w:color w:val="auto"/>
                <w:highlight w:val="none"/>
                <w:lang w:eastAsia="zh-CN"/>
              </w:rPr>
            </w:pPr>
          </w:p>
        </w:tc>
        <w:tc>
          <w:tcPr>
            <w:tcW w:w="4034" w:type="dxa"/>
            <w:gridSpan w:val="7"/>
          </w:tcPr>
          <w:p w14:paraId="631306A8">
            <w:pPr>
              <w:pStyle w:val="27"/>
              <w:spacing w:before="271" w:line="220" w:lineRule="auto"/>
              <w:ind w:left="113"/>
              <w:rPr>
                <w:rFonts w:hint="eastAsia"/>
                <w:color w:val="auto"/>
                <w:highlight w:val="none"/>
                <w:lang w:eastAsia="zh-CN"/>
              </w:rPr>
            </w:pPr>
            <w:r>
              <w:rPr>
                <w:color w:val="auto"/>
                <w:spacing w:val="-1"/>
                <w:highlight w:val="none"/>
                <w:lang w:eastAsia="zh-CN"/>
              </w:rPr>
              <w:t>正在设计工程产值：万元</w:t>
            </w:r>
          </w:p>
        </w:tc>
        <w:tc>
          <w:tcPr>
            <w:tcW w:w="3896" w:type="dxa"/>
            <w:gridSpan w:val="5"/>
          </w:tcPr>
          <w:p w14:paraId="75EE80E0">
            <w:pPr>
              <w:pStyle w:val="27"/>
              <w:spacing w:before="271" w:line="220" w:lineRule="auto"/>
              <w:ind w:left="112"/>
              <w:rPr>
                <w:rFonts w:hint="eastAsia"/>
                <w:color w:val="auto"/>
                <w:highlight w:val="none"/>
                <w:lang w:eastAsia="zh-CN"/>
              </w:rPr>
            </w:pPr>
            <w:r>
              <w:rPr>
                <w:color w:val="auto"/>
                <w:spacing w:val="-1"/>
                <w:highlight w:val="none"/>
                <w:lang w:eastAsia="zh-CN"/>
              </w:rPr>
              <w:t>今年已完成产值：万元</w:t>
            </w:r>
          </w:p>
        </w:tc>
      </w:tr>
      <w:tr w14:paraId="0E1F3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48" w:type="dxa"/>
            <w:vMerge w:val="continue"/>
            <w:tcBorders>
              <w:top w:val="nil"/>
            </w:tcBorders>
          </w:tcPr>
          <w:p w14:paraId="2ECAEC47">
            <w:pPr>
              <w:rPr>
                <w:color w:val="auto"/>
                <w:highlight w:val="none"/>
                <w:lang w:eastAsia="zh-CN"/>
              </w:rPr>
            </w:pPr>
          </w:p>
        </w:tc>
        <w:tc>
          <w:tcPr>
            <w:tcW w:w="3505" w:type="dxa"/>
            <w:gridSpan w:val="5"/>
          </w:tcPr>
          <w:p w14:paraId="42295B0A">
            <w:pPr>
              <w:pStyle w:val="27"/>
              <w:spacing w:before="189" w:line="220" w:lineRule="auto"/>
              <w:ind w:left="110"/>
              <w:rPr>
                <w:rFonts w:hint="eastAsia"/>
                <w:color w:val="auto"/>
                <w:highlight w:val="none"/>
                <w:lang w:eastAsia="zh-CN"/>
              </w:rPr>
            </w:pPr>
            <w:r>
              <w:rPr>
                <w:color w:val="auto"/>
                <w:spacing w:val="-2"/>
                <w:highlight w:val="none"/>
                <w:lang w:eastAsia="zh-CN"/>
              </w:rPr>
              <w:t>单位各类注册资格人员</w:t>
            </w:r>
          </w:p>
        </w:tc>
        <w:tc>
          <w:tcPr>
            <w:tcW w:w="4897" w:type="dxa"/>
            <w:gridSpan w:val="8"/>
          </w:tcPr>
          <w:p w14:paraId="51313281">
            <w:pPr>
              <w:pStyle w:val="27"/>
              <w:spacing w:before="190" w:line="222" w:lineRule="auto"/>
              <w:ind w:left="3953"/>
              <w:rPr>
                <w:rFonts w:hint="eastAsia"/>
                <w:color w:val="auto"/>
                <w:highlight w:val="none"/>
              </w:rPr>
            </w:pPr>
            <w:r>
              <w:rPr>
                <w:color w:val="auto"/>
                <w:highlight w:val="none"/>
              </w:rPr>
              <w:t>人</w:t>
            </w:r>
          </w:p>
        </w:tc>
      </w:tr>
      <w:tr w14:paraId="5DAA4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948" w:type="dxa"/>
            <w:vMerge w:val="restart"/>
            <w:tcBorders>
              <w:bottom w:val="nil"/>
            </w:tcBorders>
            <w:textDirection w:val="tbRlV"/>
          </w:tcPr>
          <w:p w14:paraId="1F4194CF">
            <w:pPr>
              <w:pStyle w:val="27"/>
              <w:spacing w:before="298" w:line="207" w:lineRule="auto"/>
              <w:ind w:left="659"/>
              <w:rPr>
                <w:rFonts w:hint="eastAsia"/>
                <w:color w:val="auto"/>
                <w:highlight w:val="none"/>
              </w:rPr>
            </w:pPr>
            <w:r>
              <w:rPr>
                <w:color w:val="auto"/>
                <w:highlight w:val="none"/>
              </w:rPr>
              <w:t>拟派设计人员</w:t>
            </w:r>
          </w:p>
        </w:tc>
        <w:tc>
          <w:tcPr>
            <w:tcW w:w="472" w:type="dxa"/>
            <w:vMerge w:val="restart"/>
            <w:tcBorders>
              <w:bottom w:val="nil"/>
            </w:tcBorders>
            <w:textDirection w:val="tbRlV"/>
          </w:tcPr>
          <w:p w14:paraId="30FD64AC">
            <w:pPr>
              <w:pStyle w:val="27"/>
              <w:spacing w:before="115" w:line="206" w:lineRule="auto"/>
              <w:ind w:left="1600"/>
              <w:rPr>
                <w:rFonts w:hint="eastAsia"/>
                <w:color w:val="auto"/>
                <w:highlight w:val="none"/>
              </w:rPr>
            </w:pPr>
            <w:r>
              <w:rPr>
                <w:color w:val="auto"/>
                <w:spacing w:val="53"/>
                <w:highlight w:val="none"/>
              </w:rPr>
              <w:t>组织结构</w:t>
            </w:r>
          </w:p>
        </w:tc>
        <w:tc>
          <w:tcPr>
            <w:tcW w:w="637" w:type="dxa"/>
            <w:vMerge w:val="restart"/>
            <w:tcBorders>
              <w:bottom w:val="nil"/>
            </w:tcBorders>
            <w:textDirection w:val="tbRlV"/>
          </w:tcPr>
          <w:p w14:paraId="79978D49">
            <w:pPr>
              <w:pStyle w:val="27"/>
              <w:spacing w:before="196" w:line="208" w:lineRule="auto"/>
              <w:ind w:left="372"/>
              <w:rPr>
                <w:rFonts w:hint="eastAsia"/>
                <w:color w:val="auto"/>
                <w:highlight w:val="none"/>
              </w:rPr>
            </w:pPr>
            <w:r>
              <w:rPr>
                <w:color w:val="auto"/>
                <w:spacing w:val="59"/>
                <w:highlight w:val="none"/>
              </w:rPr>
              <w:t>注册资格人员</w:t>
            </w:r>
          </w:p>
        </w:tc>
        <w:tc>
          <w:tcPr>
            <w:tcW w:w="1391" w:type="dxa"/>
            <w:gridSpan w:val="2"/>
            <w:tcBorders>
              <w:tl2br w:val="single" w:color="000000" w:sz="4" w:space="0"/>
            </w:tcBorders>
          </w:tcPr>
          <w:p w14:paraId="3D05868B">
            <w:pPr>
              <w:rPr>
                <w:color w:val="auto"/>
                <w:highlight w:val="none"/>
              </w:rPr>
            </w:pPr>
          </w:p>
        </w:tc>
        <w:tc>
          <w:tcPr>
            <w:tcW w:w="1428" w:type="dxa"/>
            <w:gridSpan w:val="2"/>
          </w:tcPr>
          <w:p w14:paraId="1940A585">
            <w:pPr>
              <w:pStyle w:val="27"/>
              <w:spacing w:before="157" w:line="220" w:lineRule="auto"/>
              <w:ind w:left="480"/>
              <w:rPr>
                <w:rFonts w:hint="eastAsia"/>
                <w:color w:val="auto"/>
                <w:highlight w:val="none"/>
              </w:rPr>
            </w:pPr>
            <w:r>
              <w:rPr>
                <w:color w:val="auto"/>
                <w:spacing w:val="-3"/>
                <w:highlight w:val="none"/>
              </w:rPr>
              <w:t>姓名</w:t>
            </w:r>
          </w:p>
        </w:tc>
        <w:tc>
          <w:tcPr>
            <w:tcW w:w="925" w:type="dxa"/>
            <w:gridSpan w:val="3"/>
          </w:tcPr>
          <w:p w14:paraId="70794BFA">
            <w:pPr>
              <w:pStyle w:val="27"/>
              <w:spacing w:before="157" w:line="220" w:lineRule="auto"/>
              <w:ind w:left="234"/>
              <w:rPr>
                <w:rFonts w:hint="eastAsia"/>
                <w:color w:val="auto"/>
                <w:highlight w:val="none"/>
              </w:rPr>
            </w:pPr>
            <w:r>
              <w:rPr>
                <w:color w:val="auto"/>
                <w:spacing w:val="-3"/>
                <w:highlight w:val="none"/>
              </w:rPr>
              <w:t>职务</w:t>
            </w:r>
          </w:p>
        </w:tc>
        <w:tc>
          <w:tcPr>
            <w:tcW w:w="1179" w:type="dxa"/>
            <w:gridSpan w:val="2"/>
          </w:tcPr>
          <w:p w14:paraId="5E64C7DA">
            <w:pPr>
              <w:pStyle w:val="27"/>
              <w:spacing w:before="157" w:line="222" w:lineRule="auto"/>
              <w:ind w:left="362"/>
              <w:rPr>
                <w:rFonts w:hint="eastAsia"/>
                <w:color w:val="auto"/>
                <w:highlight w:val="none"/>
              </w:rPr>
            </w:pPr>
            <w:r>
              <w:rPr>
                <w:color w:val="auto"/>
                <w:spacing w:val="-3"/>
                <w:highlight w:val="none"/>
              </w:rPr>
              <w:t>职称</w:t>
            </w:r>
          </w:p>
        </w:tc>
        <w:tc>
          <w:tcPr>
            <w:tcW w:w="1179" w:type="dxa"/>
          </w:tcPr>
          <w:p w14:paraId="1886318B">
            <w:pPr>
              <w:pStyle w:val="27"/>
              <w:spacing w:before="36" w:line="220" w:lineRule="auto"/>
              <w:ind w:left="181"/>
              <w:rPr>
                <w:rFonts w:hint="eastAsia"/>
                <w:color w:val="auto"/>
                <w:sz w:val="21"/>
                <w:szCs w:val="21"/>
                <w:highlight w:val="none"/>
              </w:rPr>
            </w:pPr>
            <w:r>
              <w:rPr>
                <w:color w:val="auto"/>
                <w:spacing w:val="-2"/>
                <w:sz w:val="21"/>
                <w:szCs w:val="21"/>
                <w:highlight w:val="none"/>
              </w:rPr>
              <w:t>注册资格</w:t>
            </w:r>
          </w:p>
          <w:p w14:paraId="34AB0C37">
            <w:pPr>
              <w:pStyle w:val="27"/>
              <w:spacing w:before="22" w:line="198" w:lineRule="auto"/>
              <w:ind w:left="181"/>
              <w:rPr>
                <w:rFonts w:hint="eastAsia"/>
                <w:color w:val="auto"/>
                <w:sz w:val="21"/>
                <w:szCs w:val="21"/>
                <w:highlight w:val="none"/>
              </w:rPr>
            </w:pPr>
            <w:r>
              <w:rPr>
                <w:color w:val="auto"/>
                <w:spacing w:val="-2"/>
                <w:sz w:val="21"/>
                <w:szCs w:val="21"/>
                <w:highlight w:val="none"/>
              </w:rPr>
              <w:t>证书编号</w:t>
            </w:r>
          </w:p>
        </w:tc>
        <w:tc>
          <w:tcPr>
            <w:tcW w:w="1191" w:type="dxa"/>
          </w:tcPr>
          <w:p w14:paraId="5817AF8A">
            <w:pPr>
              <w:pStyle w:val="27"/>
              <w:spacing w:before="172" w:line="220" w:lineRule="auto"/>
              <w:ind w:left="183"/>
              <w:rPr>
                <w:rFonts w:hint="eastAsia"/>
                <w:color w:val="auto"/>
                <w:sz w:val="21"/>
                <w:szCs w:val="21"/>
                <w:highlight w:val="none"/>
              </w:rPr>
            </w:pPr>
            <w:r>
              <w:rPr>
                <w:color w:val="auto"/>
                <w:spacing w:val="-2"/>
                <w:sz w:val="21"/>
                <w:szCs w:val="21"/>
                <w:highlight w:val="none"/>
              </w:rPr>
              <w:t>注册等级</w:t>
            </w:r>
          </w:p>
        </w:tc>
      </w:tr>
      <w:tr w14:paraId="2FB7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12734FA6">
            <w:pPr>
              <w:rPr>
                <w:color w:val="auto"/>
                <w:highlight w:val="none"/>
              </w:rPr>
            </w:pPr>
          </w:p>
        </w:tc>
        <w:tc>
          <w:tcPr>
            <w:tcW w:w="472" w:type="dxa"/>
            <w:vMerge w:val="continue"/>
            <w:tcBorders>
              <w:top w:val="nil"/>
              <w:bottom w:val="nil"/>
            </w:tcBorders>
            <w:textDirection w:val="tbRlV"/>
          </w:tcPr>
          <w:p w14:paraId="47123F4C">
            <w:pPr>
              <w:rPr>
                <w:color w:val="auto"/>
                <w:highlight w:val="none"/>
              </w:rPr>
            </w:pPr>
          </w:p>
        </w:tc>
        <w:tc>
          <w:tcPr>
            <w:tcW w:w="637" w:type="dxa"/>
            <w:vMerge w:val="continue"/>
            <w:tcBorders>
              <w:top w:val="nil"/>
              <w:bottom w:val="nil"/>
            </w:tcBorders>
            <w:textDirection w:val="tbRlV"/>
          </w:tcPr>
          <w:p w14:paraId="4C1D6533">
            <w:pPr>
              <w:rPr>
                <w:color w:val="auto"/>
                <w:highlight w:val="none"/>
              </w:rPr>
            </w:pPr>
          </w:p>
        </w:tc>
        <w:tc>
          <w:tcPr>
            <w:tcW w:w="1391" w:type="dxa"/>
            <w:gridSpan w:val="2"/>
          </w:tcPr>
          <w:p w14:paraId="3D7551DA">
            <w:pPr>
              <w:rPr>
                <w:color w:val="auto"/>
                <w:highlight w:val="none"/>
              </w:rPr>
            </w:pPr>
          </w:p>
        </w:tc>
        <w:tc>
          <w:tcPr>
            <w:tcW w:w="1428" w:type="dxa"/>
            <w:gridSpan w:val="2"/>
          </w:tcPr>
          <w:p w14:paraId="5535D30E">
            <w:pPr>
              <w:rPr>
                <w:color w:val="auto"/>
                <w:highlight w:val="none"/>
              </w:rPr>
            </w:pPr>
          </w:p>
        </w:tc>
        <w:tc>
          <w:tcPr>
            <w:tcW w:w="925" w:type="dxa"/>
            <w:gridSpan w:val="3"/>
          </w:tcPr>
          <w:p w14:paraId="0436A452">
            <w:pPr>
              <w:rPr>
                <w:color w:val="auto"/>
                <w:highlight w:val="none"/>
              </w:rPr>
            </w:pPr>
          </w:p>
        </w:tc>
        <w:tc>
          <w:tcPr>
            <w:tcW w:w="1179" w:type="dxa"/>
            <w:gridSpan w:val="2"/>
          </w:tcPr>
          <w:p w14:paraId="392A2697">
            <w:pPr>
              <w:rPr>
                <w:color w:val="auto"/>
                <w:highlight w:val="none"/>
              </w:rPr>
            </w:pPr>
          </w:p>
        </w:tc>
        <w:tc>
          <w:tcPr>
            <w:tcW w:w="1179" w:type="dxa"/>
          </w:tcPr>
          <w:p w14:paraId="59CA8DEC">
            <w:pPr>
              <w:rPr>
                <w:color w:val="auto"/>
                <w:highlight w:val="none"/>
              </w:rPr>
            </w:pPr>
          </w:p>
        </w:tc>
        <w:tc>
          <w:tcPr>
            <w:tcW w:w="1191" w:type="dxa"/>
          </w:tcPr>
          <w:p w14:paraId="1B4DE1B1">
            <w:pPr>
              <w:rPr>
                <w:color w:val="auto"/>
                <w:highlight w:val="none"/>
              </w:rPr>
            </w:pPr>
          </w:p>
        </w:tc>
      </w:tr>
      <w:tr w14:paraId="63D08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51CF00AA">
            <w:pPr>
              <w:rPr>
                <w:color w:val="auto"/>
                <w:highlight w:val="none"/>
              </w:rPr>
            </w:pPr>
          </w:p>
        </w:tc>
        <w:tc>
          <w:tcPr>
            <w:tcW w:w="472" w:type="dxa"/>
            <w:vMerge w:val="continue"/>
            <w:tcBorders>
              <w:top w:val="nil"/>
              <w:bottom w:val="nil"/>
            </w:tcBorders>
            <w:textDirection w:val="tbRlV"/>
          </w:tcPr>
          <w:p w14:paraId="21540D10">
            <w:pPr>
              <w:rPr>
                <w:color w:val="auto"/>
                <w:highlight w:val="none"/>
              </w:rPr>
            </w:pPr>
          </w:p>
        </w:tc>
        <w:tc>
          <w:tcPr>
            <w:tcW w:w="637" w:type="dxa"/>
            <w:vMerge w:val="continue"/>
            <w:tcBorders>
              <w:top w:val="nil"/>
              <w:bottom w:val="nil"/>
            </w:tcBorders>
            <w:textDirection w:val="tbRlV"/>
          </w:tcPr>
          <w:p w14:paraId="71676019">
            <w:pPr>
              <w:rPr>
                <w:color w:val="auto"/>
                <w:highlight w:val="none"/>
              </w:rPr>
            </w:pPr>
          </w:p>
        </w:tc>
        <w:tc>
          <w:tcPr>
            <w:tcW w:w="1391" w:type="dxa"/>
            <w:gridSpan w:val="2"/>
          </w:tcPr>
          <w:p w14:paraId="660E6018">
            <w:pPr>
              <w:rPr>
                <w:color w:val="auto"/>
                <w:highlight w:val="none"/>
              </w:rPr>
            </w:pPr>
          </w:p>
        </w:tc>
        <w:tc>
          <w:tcPr>
            <w:tcW w:w="1428" w:type="dxa"/>
            <w:gridSpan w:val="2"/>
          </w:tcPr>
          <w:p w14:paraId="7BFC33BF">
            <w:pPr>
              <w:rPr>
                <w:color w:val="auto"/>
                <w:highlight w:val="none"/>
              </w:rPr>
            </w:pPr>
          </w:p>
        </w:tc>
        <w:tc>
          <w:tcPr>
            <w:tcW w:w="925" w:type="dxa"/>
            <w:gridSpan w:val="3"/>
          </w:tcPr>
          <w:p w14:paraId="23D7FC39">
            <w:pPr>
              <w:rPr>
                <w:color w:val="auto"/>
                <w:highlight w:val="none"/>
              </w:rPr>
            </w:pPr>
          </w:p>
        </w:tc>
        <w:tc>
          <w:tcPr>
            <w:tcW w:w="1179" w:type="dxa"/>
            <w:gridSpan w:val="2"/>
          </w:tcPr>
          <w:p w14:paraId="4A6A040B">
            <w:pPr>
              <w:rPr>
                <w:color w:val="auto"/>
                <w:highlight w:val="none"/>
              </w:rPr>
            </w:pPr>
          </w:p>
        </w:tc>
        <w:tc>
          <w:tcPr>
            <w:tcW w:w="1179" w:type="dxa"/>
          </w:tcPr>
          <w:p w14:paraId="02918FC9">
            <w:pPr>
              <w:rPr>
                <w:color w:val="auto"/>
                <w:highlight w:val="none"/>
              </w:rPr>
            </w:pPr>
          </w:p>
        </w:tc>
        <w:tc>
          <w:tcPr>
            <w:tcW w:w="1191" w:type="dxa"/>
          </w:tcPr>
          <w:p w14:paraId="0090B271">
            <w:pPr>
              <w:rPr>
                <w:color w:val="auto"/>
                <w:highlight w:val="none"/>
              </w:rPr>
            </w:pPr>
          </w:p>
        </w:tc>
      </w:tr>
      <w:tr w14:paraId="41E0E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3AE67B14">
            <w:pPr>
              <w:rPr>
                <w:color w:val="auto"/>
                <w:highlight w:val="none"/>
              </w:rPr>
            </w:pPr>
          </w:p>
        </w:tc>
        <w:tc>
          <w:tcPr>
            <w:tcW w:w="472" w:type="dxa"/>
            <w:vMerge w:val="continue"/>
            <w:tcBorders>
              <w:top w:val="nil"/>
              <w:bottom w:val="nil"/>
            </w:tcBorders>
            <w:textDirection w:val="tbRlV"/>
          </w:tcPr>
          <w:p w14:paraId="3C5F4002">
            <w:pPr>
              <w:rPr>
                <w:color w:val="auto"/>
                <w:highlight w:val="none"/>
              </w:rPr>
            </w:pPr>
          </w:p>
        </w:tc>
        <w:tc>
          <w:tcPr>
            <w:tcW w:w="637" w:type="dxa"/>
            <w:vMerge w:val="continue"/>
            <w:tcBorders>
              <w:top w:val="nil"/>
              <w:bottom w:val="nil"/>
            </w:tcBorders>
            <w:textDirection w:val="tbRlV"/>
          </w:tcPr>
          <w:p w14:paraId="0DE73138">
            <w:pPr>
              <w:rPr>
                <w:color w:val="auto"/>
                <w:highlight w:val="none"/>
              </w:rPr>
            </w:pPr>
          </w:p>
        </w:tc>
        <w:tc>
          <w:tcPr>
            <w:tcW w:w="1391" w:type="dxa"/>
            <w:gridSpan w:val="2"/>
          </w:tcPr>
          <w:p w14:paraId="4EFAC0BA">
            <w:pPr>
              <w:rPr>
                <w:color w:val="auto"/>
                <w:highlight w:val="none"/>
              </w:rPr>
            </w:pPr>
          </w:p>
        </w:tc>
        <w:tc>
          <w:tcPr>
            <w:tcW w:w="1428" w:type="dxa"/>
            <w:gridSpan w:val="2"/>
          </w:tcPr>
          <w:p w14:paraId="12EBA432">
            <w:pPr>
              <w:rPr>
                <w:color w:val="auto"/>
                <w:highlight w:val="none"/>
              </w:rPr>
            </w:pPr>
          </w:p>
        </w:tc>
        <w:tc>
          <w:tcPr>
            <w:tcW w:w="925" w:type="dxa"/>
            <w:gridSpan w:val="3"/>
          </w:tcPr>
          <w:p w14:paraId="0FF0713B">
            <w:pPr>
              <w:rPr>
                <w:color w:val="auto"/>
                <w:highlight w:val="none"/>
              </w:rPr>
            </w:pPr>
          </w:p>
        </w:tc>
        <w:tc>
          <w:tcPr>
            <w:tcW w:w="1179" w:type="dxa"/>
            <w:gridSpan w:val="2"/>
          </w:tcPr>
          <w:p w14:paraId="701751ED">
            <w:pPr>
              <w:rPr>
                <w:color w:val="auto"/>
                <w:highlight w:val="none"/>
              </w:rPr>
            </w:pPr>
          </w:p>
        </w:tc>
        <w:tc>
          <w:tcPr>
            <w:tcW w:w="1179" w:type="dxa"/>
          </w:tcPr>
          <w:p w14:paraId="41EAA2CA">
            <w:pPr>
              <w:rPr>
                <w:color w:val="auto"/>
                <w:highlight w:val="none"/>
              </w:rPr>
            </w:pPr>
          </w:p>
        </w:tc>
        <w:tc>
          <w:tcPr>
            <w:tcW w:w="1191" w:type="dxa"/>
          </w:tcPr>
          <w:p w14:paraId="111724DB">
            <w:pPr>
              <w:rPr>
                <w:color w:val="auto"/>
                <w:highlight w:val="none"/>
              </w:rPr>
            </w:pPr>
          </w:p>
        </w:tc>
      </w:tr>
      <w:tr w14:paraId="69A10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79035AC4">
            <w:pPr>
              <w:rPr>
                <w:color w:val="auto"/>
                <w:highlight w:val="none"/>
              </w:rPr>
            </w:pPr>
          </w:p>
        </w:tc>
        <w:tc>
          <w:tcPr>
            <w:tcW w:w="472" w:type="dxa"/>
            <w:vMerge w:val="continue"/>
            <w:tcBorders>
              <w:top w:val="nil"/>
              <w:bottom w:val="nil"/>
            </w:tcBorders>
            <w:textDirection w:val="tbRlV"/>
          </w:tcPr>
          <w:p w14:paraId="25E4F8BA">
            <w:pPr>
              <w:rPr>
                <w:color w:val="auto"/>
                <w:highlight w:val="none"/>
              </w:rPr>
            </w:pPr>
          </w:p>
        </w:tc>
        <w:tc>
          <w:tcPr>
            <w:tcW w:w="637" w:type="dxa"/>
            <w:vMerge w:val="continue"/>
            <w:tcBorders>
              <w:top w:val="nil"/>
              <w:bottom w:val="nil"/>
            </w:tcBorders>
            <w:textDirection w:val="tbRlV"/>
          </w:tcPr>
          <w:p w14:paraId="42AC7A84">
            <w:pPr>
              <w:rPr>
                <w:color w:val="auto"/>
                <w:highlight w:val="none"/>
              </w:rPr>
            </w:pPr>
          </w:p>
        </w:tc>
        <w:tc>
          <w:tcPr>
            <w:tcW w:w="1391" w:type="dxa"/>
            <w:gridSpan w:val="2"/>
          </w:tcPr>
          <w:p w14:paraId="09BD8EE6">
            <w:pPr>
              <w:rPr>
                <w:color w:val="auto"/>
                <w:highlight w:val="none"/>
              </w:rPr>
            </w:pPr>
          </w:p>
        </w:tc>
        <w:tc>
          <w:tcPr>
            <w:tcW w:w="1428" w:type="dxa"/>
            <w:gridSpan w:val="2"/>
          </w:tcPr>
          <w:p w14:paraId="6D0DFDEA">
            <w:pPr>
              <w:rPr>
                <w:color w:val="auto"/>
                <w:highlight w:val="none"/>
              </w:rPr>
            </w:pPr>
          </w:p>
        </w:tc>
        <w:tc>
          <w:tcPr>
            <w:tcW w:w="925" w:type="dxa"/>
            <w:gridSpan w:val="3"/>
          </w:tcPr>
          <w:p w14:paraId="19C90258">
            <w:pPr>
              <w:rPr>
                <w:color w:val="auto"/>
                <w:highlight w:val="none"/>
              </w:rPr>
            </w:pPr>
          </w:p>
        </w:tc>
        <w:tc>
          <w:tcPr>
            <w:tcW w:w="1179" w:type="dxa"/>
            <w:gridSpan w:val="2"/>
          </w:tcPr>
          <w:p w14:paraId="3213FB35">
            <w:pPr>
              <w:rPr>
                <w:color w:val="auto"/>
                <w:highlight w:val="none"/>
              </w:rPr>
            </w:pPr>
          </w:p>
        </w:tc>
        <w:tc>
          <w:tcPr>
            <w:tcW w:w="1179" w:type="dxa"/>
          </w:tcPr>
          <w:p w14:paraId="4F477B35">
            <w:pPr>
              <w:rPr>
                <w:color w:val="auto"/>
                <w:highlight w:val="none"/>
              </w:rPr>
            </w:pPr>
          </w:p>
        </w:tc>
        <w:tc>
          <w:tcPr>
            <w:tcW w:w="1191" w:type="dxa"/>
          </w:tcPr>
          <w:p w14:paraId="2141C50D">
            <w:pPr>
              <w:rPr>
                <w:color w:val="auto"/>
                <w:highlight w:val="none"/>
              </w:rPr>
            </w:pPr>
          </w:p>
        </w:tc>
      </w:tr>
      <w:tr w14:paraId="79FB1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53A017E3">
            <w:pPr>
              <w:rPr>
                <w:color w:val="auto"/>
                <w:highlight w:val="none"/>
              </w:rPr>
            </w:pPr>
          </w:p>
        </w:tc>
        <w:tc>
          <w:tcPr>
            <w:tcW w:w="472" w:type="dxa"/>
            <w:vMerge w:val="continue"/>
            <w:tcBorders>
              <w:top w:val="nil"/>
              <w:bottom w:val="nil"/>
            </w:tcBorders>
            <w:textDirection w:val="tbRlV"/>
          </w:tcPr>
          <w:p w14:paraId="099BC631">
            <w:pPr>
              <w:rPr>
                <w:color w:val="auto"/>
                <w:highlight w:val="none"/>
              </w:rPr>
            </w:pPr>
          </w:p>
        </w:tc>
        <w:tc>
          <w:tcPr>
            <w:tcW w:w="637" w:type="dxa"/>
            <w:vMerge w:val="continue"/>
            <w:tcBorders>
              <w:top w:val="nil"/>
            </w:tcBorders>
            <w:textDirection w:val="tbRlV"/>
          </w:tcPr>
          <w:p w14:paraId="49134904">
            <w:pPr>
              <w:rPr>
                <w:color w:val="auto"/>
                <w:highlight w:val="none"/>
              </w:rPr>
            </w:pPr>
          </w:p>
        </w:tc>
        <w:tc>
          <w:tcPr>
            <w:tcW w:w="1391" w:type="dxa"/>
            <w:gridSpan w:val="2"/>
          </w:tcPr>
          <w:p w14:paraId="06FC1118">
            <w:pPr>
              <w:rPr>
                <w:color w:val="auto"/>
                <w:highlight w:val="none"/>
              </w:rPr>
            </w:pPr>
          </w:p>
        </w:tc>
        <w:tc>
          <w:tcPr>
            <w:tcW w:w="1428" w:type="dxa"/>
            <w:gridSpan w:val="2"/>
          </w:tcPr>
          <w:p w14:paraId="23D45F33">
            <w:pPr>
              <w:rPr>
                <w:color w:val="auto"/>
                <w:highlight w:val="none"/>
              </w:rPr>
            </w:pPr>
          </w:p>
        </w:tc>
        <w:tc>
          <w:tcPr>
            <w:tcW w:w="925" w:type="dxa"/>
            <w:gridSpan w:val="3"/>
          </w:tcPr>
          <w:p w14:paraId="257C93C0">
            <w:pPr>
              <w:rPr>
                <w:color w:val="auto"/>
                <w:highlight w:val="none"/>
              </w:rPr>
            </w:pPr>
          </w:p>
        </w:tc>
        <w:tc>
          <w:tcPr>
            <w:tcW w:w="1179" w:type="dxa"/>
            <w:gridSpan w:val="2"/>
          </w:tcPr>
          <w:p w14:paraId="7292878E">
            <w:pPr>
              <w:rPr>
                <w:color w:val="auto"/>
                <w:highlight w:val="none"/>
              </w:rPr>
            </w:pPr>
          </w:p>
        </w:tc>
        <w:tc>
          <w:tcPr>
            <w:tcW w:w="1179" w:type="dxa"/>
          </w:tcPr>
          <w:p w14:paraId="46B13641">
            <w:pPr>
              <w:rPr>
                <w:color w:val="auto"/>
                <w:highlight w:val="none"/>
              </w:rPr>
            </w:pPr>
          </w:p>
        </w:tc>
        <w:tc>
          <w:tcPr>
            <w:tcW w:w="1191" w:type="dxa"/>
          </w:tcPr>
          <w:p w14:paraId="7E53AC04">
            <w:pPr>
              <w:rPr>
                <w:color w:val="auto"/>
                <w:highlight w:val="none"/>
              </w:rPr>
            </w:pPr>
          </w:p>
        </w:tc>
      </w:tr>
      <w:tr w14:paraId="568C4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46AB8DF6">
            <w:pPr>
              <w:rPr>
                <w:color w:val="auto"/>
                <w:highlight w:val="none"/>
              </w:rPr>
            </w:pPr>
          </w:p>
        </w:tc>
        <w:tc>
          <w:tcPr>
            <w:tcW w:w="472" w:type="dxa"/>
            <w:vMerge w:val="continue"/>
            <w:tcBorders>
              <w:top w:val="nil"/>
              <w:bottom w:val="nil"/>
            </w:tcBorders>
            <w:textDirection w:val="tbRlV"/>
          </w:tcPr>
          <w:p w14:paraId="2E89CAE5">
            <w:pPr>
              <w:rPr>
                <w:color w:val="auto"/>
                <w:highlight w:val="none"/>
              </w:rPr>
            </w:pPr>
          </w:p>
        </w:tc>
        <w:tc>
          <w:tcPr>
            <w:tcW w:w="637" w:type="dxa"/>
            <w:vMerge w:val="restart"/>
            <w:tcBorders>
              <w:bottom w:val="nil"/>
            </w:tcBorders>
            <w:textDirection w:val="tbRlV"/>
          </w:tcPr>
          <w:p w14:paraId="6A3903B1">
            <w:pPr>
              <w:pStyle w:val="27"/>
              <w:spacing w:before="196" w:line="209" w:lineRule="auto"/>
              <w:ind w:left="331"/>
              <w:rPr>
                <w:rFonts w:hint="eastAsia"/>
                <w:color w:val="auto"/>
                <w:highlight w:val="none"/>
              </w:rPr>
            </w:pPr>
            <w:r>
              <w:rPr>
                <w:color w:val="auto"/>
                <w:spacing w:val="53"/>
                <w:highlight w:val="none"/>
              </w:rPr>
              <w:t>其他人员</w:t>
            </w:r>
          </w:p>
        </w:tc>
        <w:tc>
          <w:tcPr>
            <w:tcW w:w="1391" w:type="dxa"/>
            <w:gridSpan w:val="2"/>
          </w:tcPr>
          <w:p w14:paraId="3DB74C9B">
            <w:pPr>
              <w:rPr>
                <w:color w:val="auto"/>
                <w:highlight w:val="none"/>
              </w:rPr>
            </w:pPr>
          </w:p>
        </w:tc>
        <w:tc>
          <w:tcPr>
            <w:tcW w:w="1428" w:type="dxa"/>
            <w:gridSpan w:val="2"/>
          </w:tcPr>
          <w:p w14:paraId="149328AE">
            <w:pPr>
              <w:rPr>
                <w:color w:val="auto"/>
                <w:highlight w:val="none"/>
              </w:rPr>
            </w:pPr>
          </w:p>
        </w:tc>
        <w:tc>
          <w:tcPr>
            <w:tcW w:w="925" w:type="dxa"/>
            <w:gridSpan w:val="3"/>
          </w:tcPr>
          <w:p w14:paraId="7A58B3BD">
            <w:pPr>
              <w:rPr>
                <w:color w:val="auto"/>
                <w:highlight w:val="none"/>
              </w:rPr>
            </w:pPr>
          </w:p>
        </w:tc>
        <w:tc>
          <w:tcPr>
            <w:tcW w:w="1179" w:type="dxa"/>
            <w:gridSpan w:val="2"/>
          </w:tcPr>
          <w:p w14:paraId="677D9B7D">
            <w:pPr>
              <w:rPr>
                <w:color w:val="auto"/>
                <w:highlight w:val="none"/>
              </w:rPr>
            </w:pPr>
          </w:p>
        </w:tc>
        <w:tc>
          <w:tcPr>
            <w:tcW w:w="1179" w:type="dxa"/>
          </w:tcPr>
          <w:p w14:paraId="23E3037F">
            <w:pPr>
              <w:rPr>
                <w:color w:val="auto"/>
                <w:highlight w:val="none"/>
              </w:rPr>
            </w:pPr>
          </w:p>
        </w:tc>
        <w:tc>
          <w:tcPr>
            <w:tcW w:w="1191" w:type="dxa"/>
          </w:tcPr>
          <w:p w14:paraId="0D04BDE3">
            <w:pPr>
              <w:rPr>
                <w:color w:val="auto"/>
                <w:highlight w:val="none"/>
              </w:rPr>
            </w:pPr>
          </w:p>
        </w:tc>
      </w:tr>
      <w:tr w14:paraId="2D703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5B82C275">
            <w:pPr>
              <w:rPr>
                <w:color w:val="auto"/>
                <w:highlight w:val="none"/>
              </w:rPr>
            </w:pPr>
          </w:p>
        </w:tc>
        <w:tc>
          <w:tcPr>
            <w:tcW w:w="472" w:type="dxa"/>
            <w:vMerge w:val="continue"/>
            <w:tcBorders>
              <w:top w:val="nil"/>
              <w:bottom w:val="nil"/>
            </w:tcBorders>
            <w:textDirection w:val="tbRlV"/>
          </w:tcPr>
          <w:p w14:paraId="557918C5">
            <w:pPr>
              <w:rPr>
                <w:color w:val="auto"/>
                <w:highlight w:val="none"/>
              </w:rPr>
            </w:pPr>
          </w:p>
        </w:tc>
        <w:tc>
          <w:tcPr>
            <w:tcW w:w="637" w:type="dxa"/>
            <w:vMerge w:val="continue"/>
            <w:tcBorders>
              <w:top w:val="nil"/>
              <w:bottom w:val="nil"/>
            </w:tcBorders>
            <w:textDirection w:val="tbRlV"/>
          </w:tcPr>
          <w:p w14:paraId="34459781">
            <w:pPr>
              <w:rPr>
                <w:color w:val="auto"/>
                <w:highlight w:val="none"/>
              </w:rPr>
            </w:pPr>
          </w:p>
        </w:tc>
        <w:tc>
          <w:tcPr>
            <w:tcW w:w="1391" w:type="dxa"/>
            <w:gridSpan w:val="2"/>
          </w:tcPr>
          <w:p w14:paraId="2B259062">
            <w:pPr>
              <w:rPr>
                <w:color w:val="auto"/>
                <w:highlight w:val="none"/>
              </w:rPr>
            </w:pPr>
          </w:p>
        </w:tc>
        <w:tc>
          <w:tcPr>
            <w:tcW w:w="1428" w:type="dxa"/>
            <w:gridSpan w:val="2"/>
          </w:tcPr>
          <w:p w14:paraId="21AB5B7C">
            <w:pPr>
              <w:rPr>
                <w:color w:val="auto"/>
                <w:highlight w:val="none"/>
              </w:rPr>
            </w:pPr>
          </w:p>
        </w:tc>
        <w:tc>
          <w:tcPr>
            <w:tcW w:w="925" w:type="dxa"/>
            <w:gridSpan w:val="3"/>
          </w:tcPr>
          <w:p w14:paraId="7F79A1B3">
            <w:pPr>
              <w:rPr>
                <w:color w:val="auto"/>
                <w:highlight w:val="none"/>
              </w:rPr>
            </w:pPr>
          </w:p>
        </w:tc>
        <w:tc>
          <w:tcPr>
            <w:tcW w:w="1179" w:type="dxa"/>
            <w:gridSpan w:val="2"/>
          </w:tcPr>
          <w:p w14:paraId="4D38720A">
            <w:pPr>
              <w:rPr>
                <w:color w:val="auto"/>
                <w:highlight w:val="none"/>
              </w:rPr>
            </w:pPr>
          </w:p>
        </w:tc>
        <w:tc>
          <w:tcPr>
            <w:tcW w:w="1179" w:type="dxa"/>
          </w:tcPr>
          <w:p w14:paraId="7DBF8731">
            <w:pPr>
              <w:rPr>
                <w:color w:val="auto"/>
                <w:highlight w:val="none"/>
              </w:rPr>
            </w:pPr>
          </w:p>
        </w:tc>
        <w:tc>
          <w:tcPr>
            <w:tcW w:w="1191" w:type="dxa"/>
          </w:tcPr>
          <w:p w14:paraId="04C35F18">
            <w:pPr>
              <w:rPr>
                <w:color w:val="auto"/>
                <w:highlight w:val="none"/>
              </w:rPr>
            </w:pPr>
          </w:p>
        </w:tc>
      </w:tr>
      <w:tr w14:paraId="19ED3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48" w:type="dxa"/>
            <w:vMerge w:val="continue"/>
            <w:tcBorders>
              <w:top w:val="nil"/>
              <w:bottom w:val="nil"/>
            </w:tcBorders>
            <w:textDirection w:val="tbRlV"/>
          </w:tcPr>
          <w:p w14:paraId="6C47D53D">
            <w:pPr>
              <w:rPr>
                <w:color w:val="auto"/>
                <w:highlight w:val="none"/>
              </w:rPr>
            </w:pPr>
          </w:p>
        </w:tc>
        <w:tc>
          <w:tcPr>
            <w:tcW w:w="472" w:type="dxa"/>
            <w:vMerge w:val="continue"/>
            <w:tcBorders>
              <w:top w:val="nil"/>
              <w:bottom w:val="nil"/>
            </w:tcBorders>
            <w:textDirection w:val="tbRlV"/>
          </w:tcPr>
          <w:p w14:paraId="4228F820">
            <w:pPr>
              <w:rPr>
                <w:color w:val="auto"/>
                <w:highlight w:val="none"/>
              </w:rPr>
            </w:pPr>
          </w:p>
        </w:tc>
        <w:tc>
          <w:tcPr>
            <w:tcW w:w="637" w:type="dxa"/>
            <w:vMerge w:val="continue"/>
            <w:tcBorders>
              <w:top w:val="nil"/>
              <w:bottom w:val="nil"/>
            </w:tcBorders>
            <w:textDirection w:val="tbRlV"/>
          </w:tcPr>
          <w:p w14:paraId="5FAFCBDA">
            <w:pPr>
              <w:rPr>
                <w:color w:val="auto"/>
                <w:highlight w:val="none"/>
              </w:rPr>
            </w:pPr>
          </w:p>
        </w:tc>
        <w:tc>
          <w:tcPr>
            <w:tcW w:w="1391" w:type="dxa"/>
            <w:gridSpan w:val="2"/>
          </w:tcPr>
          <w:p w14:paraId="291EDE8F">
            <w:pPr>
              <w:rPr>
                <w:color w:val="auto"/>
                <w:highlight w:val="none"/>
              </w:rPr>
            </w:pPr>
          </w:p>
        </w:tc>
        <w:tc>
          <w:tcPr>
            <w:tcW w:w="1428" w:type="dxa"/>
            <w:gridSpan w:val="2"/>
          </w:tcPr>
          <w:p w14:paraId="4E781374">
            <w:pPr>
              <w:rPr>
                <w:color w:val="auto"/>
                <w:highlight w:val="none"/>
              </w:rPr>
            </w:pPr>
          </w:p>
        </w:tc>
        <w:tc>
          <w:tcPr>
            <w:tcW w:w="925" w:type="dxa"/>
            <w:gridSpan w:val="3"/>
          </w:tcPr>
          <w:p w14:paraId="70B7FBCE">
            <w:pPr>
              <w:rPr>
                <w:color w:val="auto"/>
                <w:highlight w:val="none"/>
              </w:rPr>
            </w:pPr>
          </w:p>
        </w:tc>
        <w:tc>
          <w:tcPr>
            <w:tcW w:w="1179" w:type="dxa"/>
            <w:gridSpan w:val="2"/>
          </w:tcPr>
          <w:p w14:paraId="3ABA7408">
            <w:pPr>
              <w:rPr>
                <w:color w:val="auto"/>
                <w:highlight w:val="none"/>
              </w:rPr>
            </w:pPr>
          </w:p>
        </w:tc>
        <w:tc>
          <w:tcPr>
            <w:tcW w:w="1179" w:type="dxa"/>
          </w:tcPr>
          <w:p w14:paraId="1861C317">
            <w:pPr>
              <w:rPr>
                <w:color w:val="auto"/>
                <w:highlight w:val="none"/>
              </w:rPr>
            </w:pPr>
          </w:p>
        </w:tc>
        <w:tc>
          <w:tcPr>
            <w:tcW w:w="1191" w:type="dxa"/>
          </w:tcPr>
          <w:p w14:paraId="1E4BB8B4">
            <w:pPr>
              <w:rPr>
                <w:color w:val="auto"/>
                <w:highlight w:val="none"/>
              </w:rPr>
            </w:pPr>
          </w:p>
        </w:tc>
      </w:tr>
      <w:tr w14:paraId="34C0C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8" w:type="dxa"/>
            <w:vMerge w:val="continue"/>
            <w:tcBorders>
              <w:top w:val="nil"/>
              <w:bottom w:val="nil"/>
            </w:tcBorders>
            <w:textDirection w:val="tbRlV"/>
          </w:tcPr>
          <w:p w14:paraId="33BFD806">
            <w:pPr>
              <w:rPr>
                <w:color w:val="auto"/>
                <w:highlight w:val="none"/>
              </w:rPr>
            </w:pPr>
          </w:p>
        </w:tc>
        <w:tc>
          <w:tcPr>
            <w:tcW w:w="472" w:type="dxa"/>
            <w:vMerge w:val="continue"/>
            <w:tcBorders>
              <w:top w:val="nil"/>
              <w:bottom w:val="nil"/>
            </w:tcBorders>
            <w:textDirection w:val="tbRlV"/>
          </w:tcPr>
          <w:p w14:paraId="4CBF0467">
            <w:pPr>
              <w:rPr>
                <w:color w:val="auto"/>
                <w:highlight w:val="none"/>
              </w:rPr>
            </w:pPr>
          </w:p>
        </w:tc>
        <w:tc>
          <w:tcPr>
            <w:tcW w:w="637" w:type="dxa"/>
            <w:vMerge w:val="continue"/>
            <w:tcBorders>
              <w:top w:val="nil"/>
              <w:bottom w:val="nil"/>
            </w:tcBorders>
            <w:textDirection w:val="tbRlV"/>
          </w:tcPr>
          <w:p w14:paraId="059061BA">
            <w:pPr>
              <w:rPr>
                <w:color w:val="auto"/>
                <w:highlight w:val="none"/>
              </w:rPr>
            </w:pPr>
          </w:p>
        </w:tc>
        <w:tc>
          <w:tcPr>
            <w:tcW w:w="1391" w:type="dxa"/>
            <w:gridSpan w:val="2"/>
          </w:tcPr>
          <w:p w14:paraId="7A919587">
            <w:pPr>
              <w:rPr>
                <w:color w:val="auto"/>
                <w:highlight w:val="none"/>
              </w:rPr>
            </w:pPr>
          </w:p>
        </w:tc>
        <w:tc>
          <w:tcPr>
            <w:tcW w:w="1428" w:type="dxa"/>
            <w:gridSpan w:val="2"/>
          </w:tcPr>
          <w:p w14:paraId="1F5900BB">
            <w:pPr>
              <w:rPr>
                <w:color w:val="auto"/>
                <w:highlight w:val="none"/>
              </w:rPr>
            </w:pPr>
          </w:p>
        </w:tc>
        <w:tc>
          <w:tcPr>
            <w:tcW w:w="925" w:type="dxa"/>
            <w:gridSpan w:val="3"/>
          </w:tcPr>
          <w:p w14:paraId="640110CC">
            <w:pPr>
              <w:rPr>
                <w:color w:val="auto"/>
                <w:highlight w:val="none"/>
              </w:rPr>
            </w:pPr>
          </w:p>
        </w:tc>
        <w:tc>
          <w:tcPr>
            <w:tcW w:w="1179" w:type="dxa"/>
            <w:gridSpan w:val="2"/>
          </w:tcPr>
          <w:p w14:paraId="61A25F1E">
            <w:pPr>
              <w:rPr>
                <w:color w:val="auto"/>
                <w:highlight w:val="none"/>
              </w:rPr>
            </w:pPr>
          </w:p>
        </w:tc>
        <w:tc>
          <w:tcPr>
            <w:tcW w:w="1179" w:type="dxa"/>
          </w:tcPr>
          <w:p w14:paraId="5A7F179C">
            <w:pPr>
              <w:rPr>
                <w:color w:val="auto"/>
                <w:highlight w:val="none"/>
              </w:rPr>
            </w:pPr>
          </w:p>
        </w:tc>
        <w:tc>
          <w:tcPr>
            <w:tcW w:w="1191" w:type="dxa"/>
          </w:tcPr>
          <w:p w14:paraId="092FC418">
            <w:pPr>
              <w:rPr>
                <w:color w:val="auto"/>
                <w:highlight w:val="none"/>
              </w:rPr>
            </w:pPr>
          </w:p>
        </w:tc>
      </w:tr>
      <w:tr w14:paraId="546C5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48" w:type="dxa"/>
            <w:vMerge w:val="continue"/>
            <w:tcBorders>
              <w:top w:val="nil"/>
            </w:tcBorders>
            <w:textDirection w:val="tbRlV"/>
          </w:tcPr>
          <w:p w14:paraId="506DD9E6">
            <w:pPr>
              <w:rPr>
                <w:color w:val="auto"/>
                <w:highlight w:val="none"/>
              </w:rPr>
            </w:pPr>
          </w:p>
        </w:tc>
        <w:tc>
          <w:tcPr>
            <w:tcW w:w="472" w:type="dxa"/>
            <w:vMerge w:val="continue"/>
            <w:tcBorders>
              <w:top w:val="nil"/>
            </w:tcBorders>
            <w:textDirection w:val="tbRlV"/>
          </w:tcPr>
          <w:p w14:paraId="51954B35">
            <w:pPr>
              <w:rPr>
                <w:color w:val="auto"/>
                <w:highlight w:val="none"/>
              </w:rPr>
            </w:pPr>
          </w:p>
        </w:tc>
        <w:tc>
          <w:tcPr>
            <w:tcW w:w="637" w:type="dxa"/>
            <w:vMerge w:val="continue"/>
            <w:tcBorders>
              <w:top w:val="nil"/>
            </w:tcBorders>
            <w:textDirection w:val="tbRlV"/>
          </w:tcPr>
          <w:p w14:paraId="33DD558E">
            <w:pPr>
              <w:rPr>
                <w:color w:val="auto"/>
                <w:highlight w:val="none"/>
              </w:rPr>
            </w:pPr>
          </w:p>
        </w:tc>
        <w:tc>
          <w:tcPr>
            <w:tcW w:w="1391" w:type="dxa"/>
            <w:gridSpan w:val="2"/>
          </w:tcPr>
          <w:p w14:paraId="45029B65">
            <w:pPr>
              <w:rPr>
                <w:color w:val="auto"/>
                <w:highlight w:val="none"/>
              </w:rPr>
            </w:pPr>
          </w:p>
        </w:tc>
        <w:tc>
          <w:tcPr>
            <w:tcW w:w="1428" w:type="dxa"/>
            <w:gridSpan w:val="2"/>
          </w:tcPr>
          <w:p w14:paraId="2CA10FEE">
            <w:pPr>
              <w:rPr>
                <w:color w:val="auto"/>
                <w:highlight w:val="none"/>
              </w:rPr>
            </w:pPr>
          </w:p>
        </w:tc>
        <w:tc>
          <w:tcPr>
            <w:tcW w:w="925" w:type="dxa"/>
            <w:gridSpan w:val="3"/>
          </w:tcPr>
          <w:p w14:paraId="157CB5A2">
            <w:pPr>
              <w:rPr>
                <w:color w:val="auto"/>
                <w:highlight w:val="none"/>
              </w:rPr>
            </w:pPr>
          </w:p>
        </w:tc>
        <w:tc>
          <w:tcPr>
            <w:tcW w:w="1179" w:type="dxa"/>
            <w:gridSpan w:val="2"/>
          </w:tcPr>
          <w:p w14:paraId="1B91E7C1">
            <w:pPr>
              <w:rPr>
                <w:color w:val="auto"/>
                <w:highlight w:val="none"/>
              </w:rPr>
            </w:pPr>
          </w:p>
        </w:tc>
        <w:tc>
          <w:tcPr>
            <w:tcW w:w="1179" w:type="dxa"/>
          </w:tcPr>
          <w:p w14:paraId="686D0060">
            <w:pPr>
              <w:rPr>
                <w:color w:val="auto"/>
                <w:highlight w:val="none"/>
              </w:rPr>
            </w:pPr>
          </w:p>
        </w:tc>
        <w:tc>
          <w:tcPr>
            <w:tcW w:w="1191" w:type="dxa"/>
          </w:tcPr>
          <w:p w14:paraId="4769A05D">
            <w:pPr>
              <w:rPr>
                <w:color w:val="auto"/>
                <w:highlight w:val="none"/>
              </w:rPr>
            </w:pPr>
          </w:p>
        </w:tc>
      </w:tr>
    </w:tbl>
    <w:p w14:paraId="42C38E4F">
      <w:pPr>
        <w:pStyle w:val="8"/>
        <w:spacing w:before="37" w:line="219" w:lineRule="auto"/>
        <w:ind w:left="4059"/>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11DE40E5">
      <w:pPr>
        <w:spacing w:line="219" w:lineRule="auto"/>
        <w:rPr>
          <w:color w:val="auto"/>
          <w:sz w:val="24"/>
          <w:szCs w:val="24"/>
          <w:highlight w:val="none"/>
          <w:lang w:eastAsia="zh-CN"/>
        </w:rPr>
        <w:sectPr>
          <w:headerReference r:id="rId33" w:type="default"/>
          <w:footerReference r:id="rId34" w:type="default"/>
          <w:pgSz w:w="11906" w:h="16839"/>
          <w:pgMar w:top="1134" w:right="1417" w:bottom="1134" w:left="1417" w:header="1104" w:footer="991" w:gutter="0"/>
          <w:cols w:space="720" w:num="1"/>
        </w:sectPr>
      </w:pPr>
    </w:p>
    <w:p w14:paraId="2222CA2E">
      <w:pPr>
        <w:spacing w:line="260" w:lineRule="auto"/>
        <w:rPr>
          <w:color w:val="auto"/>
          <w:highlight w:val="none"/>
          <w:lang w:eastAsia="zh-CN"/>
        </w:rPr>
      </w:pPr>
    </w:p>
    <w:p w14:paraId="1B048F77">
      <w:pPr>
        <w:spacing w:line="260" w:lineRule="auto"/>
        <w:rPr>
          <w:color w:val="auto"/>
          <w:highlight w:val="none"/>
          <w:lang w:eastAsia="zh-CN"/>
        </w:rPr>
      </w:pPr>
    </w:p>
    <w:p w14:paraId="02DD49BC">
      <w:pPr>
        <w:spacing w:line="260" w:lineRule="auto"/>
        <w:rPr>
          <w:color w:val="auto"/>
          <w:highlight w:val="none"/>
          <w:lang w:eastAsia="zh-CN"/>
        </w:rPr>
      </w:pPr>
    </w:p>
    <w:p w14:paraId="10FDD252">
      <w:pPr>
        <w:pStyle w:val="8"/>
        <w:spacing w:before="104" w:line="301" w:lineRule="auto"/>
        <w:ind w:left="55" w:firstLine="630"/>
        <w:rPr>
          <w:rFonts w:hint="eastAsia"/>
          <w:color w:val="auto"/>
          <w:highlight w:val="none"/>
          <w:lang w:eastAsia="zh-CN"/>
        </w:rPr>
      </w:pPr>
      <w:r>
        <w:rPr>
          <w:b/>
          <w:bCs/>
          <w:color w:val="auto"/>
          <w:spacing w:val="-13"/>
          <w:highlight w:val="none"/>
          <w:lang w:eastAsia="zh-CN"/>
        </w:rPr>
        <w:t>投标人（或联合体中各成员单位）的企业法人营业执照、</w:t>
      </w:r>
      <w:r>
        <w:rPr>
          <w:b/>
          <w:bCs/>
          <w:color w:val="auto"/>
          <w:spacing w:val="-15"/>
          <w:highlight w:val="none"/>
          <w:lang w:eastAsia="zh-CN"/>
        </w:rPr>
        <w:t>资质证书、安全生产许可证（联合体施工方）的原件扫描件；</w:t>
      </w:r>
    </w:p>
    <w:p w14:paraId="6FB04964">
      <w:pPr>
        <w:spacing w:line="301" w:lineRule="auto"/>
        <w:rPr>
          <w:color w:val="auto"/>
          <w:highlight w:val="none"/>
          <w:lang w:eastAsia="zh-CN"/>
        </w:rPr>
        <w:sectPr>
          <w:headerReference r:id="rId35" w:type="default"/>
          <w:footerReference r:id="rId36" w:type="default"/>
          <w:pgSz w:w="11906" w:h="16839"/>
          <w:pgMar w:top="1134" w:right="1417" w:bottom="1134" w:left="1417" w:header="1104" w:footer="991" w:gutter="0"/>
          <w:cols w:space="720" w:num="1"/>
        </w:sectPr>
      </w:pPr>
    </w:p>
    <w:p w14:paraId="63FADED9">
      <w:pPr>
        <w:spacing w:line="368" w:lineRule="auto"/>
        <w:rPr>
          <w:color w:val="auto"/>
          <w:highlight w:val="none"/>
          <w:lang w:eastAsia="zh-CN"/>
        </w:rPr>
      </w:pPr>
    </w:p>
    <w:p w14:paraId="6918C049">
      <w:pPr>
        <w:pStyle w:val="8"/>
        <w:spacing w:before="104" w:line="219" w:lineRule="auto"/>
        <w:ind w:left="2817"/>
        <w:outlineLvl w:val="1"/>
        <w:rPr>
          <w:rFonts w:hint="eastAsia"/>
          <w:color w:val="auto"/>
          <w:highlight w:val="none"/>
          <w:lang w:eastAsia="zh-CN"/>
        </w:rPr>
      </w:pPr>
      <w:bookmarkStart w:id="103" w:name="bookmark81"/>
      <w:bookmarkEnd w:id="103"/>
      <w:bookmarkStart w:id="104" w:name="_Toc15412"/>
      <w:r>
        <w:rPr>
          <w:b/>
          <w:bCs/>
          <w:color w:val="auto"/>
          <w:spacing w:val="-4"/>
          <w:highlight w:val="none"/>
          <w:lang w:eastAsia="zh-CN"/>
        </w:rPr>
        <w:t>（4）项目管理机构及人员表</w:t>
      </w:r>
      <w:bookmarkEnd w:id="104"/>
    </w:p>
    <w:p w14:paraId="5B83157E">
      <w:pPr>
        <w:spacing w:line="90" w:lineRule="exact"/>
        <w:rPr>
          <w:color w:val="auto"/>
          <w:highlight w:val="none"/>
          <w:lang w:eastAsia="zh-CN"/>
        </w:rPr>
      </w:pPr>
    </w:p>
    <w:tbl>
      <w:tblPr>
        <w:tblStyle w:val="26"/>
        <w:tblW w:w="959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5"/>
        <w:gridCol w:w="1796"/>
        <w:gridCol w:w="1151"/>
        <w:gridCol w:w="1113"/>
        <w:gridCol w:w="1132"/>
        <w:gridCol w:w="1697"/>
        <w:gridCol w:w="1866"/>
      </w:tblGrid>
      <w:tr w14:paraId="56AD5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631" w:type="dxa"/>
            <w:gridSpan w:val="2"/>
            <w:tcBorders>
              <w:top w:val="single" w:color="000000" w:sz="8" w:space="0"/>
              <w:left w:val="single" w:color="000000" w:sz="8" w:space="0"/>
            </w:tcBorders>
          </w:tcPr>
          <w:p w14:paraId="04ED8780">
            <w:pPr>
              <w:pStyle w:val="27"/>
              <w:spacing w:before="194" w:line="220" w:lineRule="auto"/>
              <w:ind w:left="857"/>
              <w:rPr>
                <w:rFonts w:hint="eastAsia"/>
                <w:color w:val="auto"/>
                <w:highlight w:val="none"/>
              </w:rPr>
            </w:pPr>
            <w:r>
              <w:rPr>
                <w:b/>
                <w:bCs/>
                <w:color w:val="auto"/>
                <w:spacing w:val="-11"/>
                <w:highlight w:val="none"/>
              </w:rPr>
              <w:t>岗位名称</w:t>
            </w:r>
          </w:p>
        </w:tc>
        <w:tc>
          <w:tcPr>
            <w:tcW w:w="1151" w:type="dxa"/>
            <w:tcBorders>
              <w:top w:val="single" w:color="000000" w:sz="8" w:space="0"/>
            </w:tcBorders>
          </w:tcPr>
          <w:p w14:paraId="121F2336">
            <w:pPr>
              <w:pStyle w:val="27"/>
              <w:spacing w:before="193" w:line="220" w:lineRule="auto"/>
              <w:ind w:left="335"/>
              <w:rPr>
                <w:rFonts w:hint="eastAsia"/>
                <w:color w:val="auto"/>
                <w:highlight w:val="none"/>
              </w:rPr>
            </w:pPr>
            <w:r>
              <w:rPr>
                <w:b/>
                <w:bCs/>
                <w:color w:val="auto"/>
                <w:spacing w:val="-7"/>
                <w:highlight w:val="none"/>
              </w:rPr>
              <w:t>姓名</w:t>
            </w:r>
          </w:p>
        </w:tc>
        <w:tc>
          <w:tcPr>
            <w:tcW w:w="1113" w:type="dxa"/>
            <w:tcBorders>
              <w:top w:val="single" w:color="000000" w:sz="8" w:space="0"/>
            </w:tcBorders>
          </w:tcPr>
          <w:p w14:paraId="4835B0F3">
            <w:pPr>
              <w:pStyle w:val="27"/>
              <w:spacing w:before="193" w:line="220" w:lineRule="auto"/>
              <w:ind w:left="319"/>
              <w:rPr>
                <w:rFonts w:hint="eastAsia"/>
                <w:color w:val="auto"/>
                <w:highlight w:val="none"/>
              </w:rPr>
            </w:pPr>
            <w:r>
              <w:rPr>
                <w:b/>
                <w:bCs/>
                <w:color w:val="auto"/>
                <w:spacing w:val="-8"/>
                <w:highlight w:val="none"/>
              </w:rPr>
              <w:t>职务</w:t>
            </w:r>
          </w:p>
        </w:tc>
        <w:tc>
          <w:tcPr>
            <w:tcW w:w="1132" w:type="dxa"/>
            <w:tcBorders>
              <w:top w:val="single" w:color="000000" w:sz="8" w:space="0"/>
            </w:tcBorders>
          </w:tcPr>
          <w:p w14:paraId="50E5DCD9">
            <w:pPr>
              <w:pStyle w:val="27"/>
              <w:spacing w:before="193" w:line="222" w:lineRule="auto"/>
              <w:ind w:left="331"/>
              <w:rPr>
                <w:rFonts w:hint="eastAsia"/>
                <w:color w:val="auto"/>
                <w:highlight w:val="none"/>
              </w:rPr>
            </w:pPr>
            <w:r>
              <w:rPr>
                <w:b/>
                <w:bCs/>
                <w:color w:val="auto"/>
                <w:spacing w:val="-8"/>
                <w:highlight w:val="none"/>
              </w:rPr>
              <w:t>职称</w:t>
            </w:r>
          </w:p>
        </w:tc>
        <w:tc>
          <w:tcPr>
            <w:tcW w:w="1697" w:type="dxa"/>
            <w:tcBorders>
              <w:top w:val="single" w:color="000000" w:sz="8" w:space="0"/>
            </w:tcBorders>
          </w:tcPr>
          <w:p w14:paraId="2FF7F23B">
            <w:pPr>
              <w:pStyle w:val="27"/>
              <w:spacing w:before="37" w:line="220" w:lineRule="auto"/>
              <w:ind w:left="495"/>
              <w:rPr>
                <w:rFonts w:hint="eastAsia"/>
                <w:color w:val="auto"/>
                <w:highlight w:val="none"/>
              </w:rPr>
            </w:pPr>
            <w:r>
              <w:rPr>
                <w:b/>
                <w:bCs/>
                <w:color w:val="auto"/>
                <w:spacing w:val="-5"/>
                <w:highlight w:val="none"/>
              </w:rPr>
              <w:t>执业或</w:t>
            </w:r>
          </w:p>
          <w:p w14:paraId="5563AA41">
            <w:pPr>
              <w:pStyle w:val="27"/>
              <w:spacing w:before="26" w:line="206" w:lineRule="auto"/>
              <w:ind w:left="134"/>
              <w:rPr>
                <w:rFonts w:hint="eastAsia"/>
                <w:color w:val="auto"/>
                <w:highlight w:val="none"/>
              </w:rPr>
            </w:pPr>
            <w:r>
              <w:rPr>
                <w:b/>
                <w:bCs/>
                <w:color w:val="auto"/>
                <w:spacing w:val="-4"/>
                <w:highlight w:val="none"/>
              </w:rPr>
              <w:t>职业资格证号</w:t>
            </w:r>
          </w:p>
        </w:tc>
        <w:tc>
          <w:tcPr>
            <w:tcW w:w="1866" w:type="dxa"/>
            <w:tcBorders>
              <w:top w:val="single" w:color="000000" w:sz="8" w:space="0"/>
              <w:right w:val="single" w:color="000000" w:sz="8" w:space="0"/>
            </w:tcBorders>
          </w:tcPr>
          <w:p w14:paraId="17BF340A">
            <w:pPr>
              <w:pStyle w:val="27"/>
              <w:spacing w:before="193" w:line="220" w:lineRule="auto"/>
              <w:ind w:left="344"/>
              <w:rPr>
                <w:rFonts w:hint="eastAsia"/>
                <w:color w:val="auto"/>
                <w:highlight w:val="none"/>
              </w:rPr>
            </w:pPr>
            <w:r>
              <w:rPr>
                <w:b/>
                <w:bCs/>
                <w:color w:val="auto"/>
                <w:spacing w:val="-5"/>
                <w:highlight w:val="none"/>
              </w:rPr>
              <w:t>身份证号码</w:t>
            </w:r>
          </w:p>
        </w:tc>
      </w:tr>
      <w:tr w14:paraId="645EE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35" w:type="dxa"/>
            <w:vMerge w:val="restart"/>
            <w:tcBorders>
              <w:left w:val="single" w:color="000000" w:sz="8" w:space="0"/>
              <w:bottom w:val="nil"/>
            </w:tcBorders>
          </w:tcPr>
          <w:p w14:paraId="0287ABA0">
            <w:pPr>
              <w:spacing w:line="241" w:lineRule="auto"/>
              <w:rPr>
                <w:color w:val="auto"/>
                <w:highlight w:val="none"/>
              </w:rPr>
            </w:pPr>
          </w:p>
          <w:p w14:paraId="388E7C30">
            <w:pPr>
              <w:spacing w:line="242" w:lineRule="auto"/>
              <w:rPr>
                <w:color w:val="auto"/>
                <w:highlight w:val="none"/>
              </w:rPr>
            </w:pPr>
          </w:p>
          <w:p w14:paraId="7C503D0F">
            <w:pPr>
              <w:pStyle w:val="27"/>
              <w:spacing w:before="78" w:line="220" w:lineRule="auto"/>
              <w:ind w:left="179"/>
              <w:rPr>
                <w:rFonts w:hint="eastAsia"/>
                <w:color w:val="auto"/>
                <w:highlight w:val="none"/>
              </w:rPr>
            </w:pPr>
            <w:r>
              <w:rPr>
                <w:color w:val="auto"/>
                <w:spacing w:val="-4"/>
                <w:highlight w:val="none"/>
              </w:rPr>
              <w:t>总部</w:t>
            </w:r>
          </w:p>
        </w:tc>
        <w:tc>
          <w:tcPr>
            <w:tcW w:w="1796" w:type="dxa"/>
          </w:tcPr>
          <w:p w14:paraId="5D628725">
            <w:pPr>
              <w:rPr>
                <w:color w:val="auto"/>
                <w:highlight w:val="none"/>
              </w:rPr>
            </w:pPr>
          </w:p>
        </w:tc>
        <w:tc>
          <w:tcPr>
            <w:tcW w:w="1151" w:type="dxa"/>
          </w:tcPr>
          <w:p w14:paraId="2CE99041">
            <w:pPr>
              <w:rPr>
                <w:color w:val="auto"/>
                <w:highlight w:val="none"/>
              </w:rPr>
            </w:pPr>
          </w:p>
        </w:tc>
        <w:tc>
          <w:tcPr>
            <w:tcW w:w="1113" w:type="dxa"/>
          </w:tcPr>
          <w:p w14:paraId="1A561BDD">
            <w:pPr>
              <w:rPr>
                <w:color w:val="auto"/>
                <w:highlight w:val="none"/>
              </w:rPr>
            </w:pPr>
          </w:p>
        </w:tc>
        <w:tc>
          <w:tcPr>
            <w:tcW w:w="1132" w:type="dxa"/>
          </w:tcPr>
          <w:p w14:paraId="1EA559F3">
            <w:pPr>
              <w:rPr>
                <w:color w:val="auto"/>
                <w:highlight w:val="none"/>
              </w:rPr>
            </w:pPr>
          </w:p>
        </w:tc>
        <w:tc>
          <w:tcPr>
            <w:tcW w:w="1697" w:type="dxa"/>
          </w:tcPr>
          <w:p w14:paraId="0EA77423">
            <w:pPr>
              <w:rPr>
                <w:color w:val="auto"/>
                <w:highlight w:val="none"/>
              </w:rPr>
            </w:pPr>
          </w:p>
        </w:tc>
        <w:tc>
          <w:tcPr>
            <w:tcW w:w="1866" w:type="dxa"/>
            <w:tcBorders>
              <w:right w:val="single" w:color="000000" w:sz="8" w:space="0"/>
            </w:tcBorders>
          </w:tcPr>
          <w:p w14:paraId="3FEFE08F">
            <w:pPr>
              <w:rPr>
                <w:color w:val="auto"/>
                <w:highlight w:val="none"/>
              </w:rPr>
            </w:pPr>
          </w:p>
        </w:tc>
      </w:tr>
      <w:tr w14:paraId="7CF6F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35" w:type="dxa"/>
            <w:vMerge w:val="continue"/>
            <w:tcBorders>
              <w:top w:val="nil"/>
              <w:left w:val="single" w:color="000000" w:sz="8" w:space="0"/>
              <w:bottom w:val="nil"/>
            </w:tcBorders>
          </w:tcPr>
          <w:p w14:paraId="65614BAD">
            <w:pPr>
              <w:rPr>
                <w:color w:val="auto"/>
                <w:highlight w:val="none"/>
              </w:rPr>
            </w:pPr>
          </w:p>
        </w:tc>
        <w:tc>
          <w:tcPr>
            <w:tcW w:w="1796" w:type="dxa"/>
          </w:tcPr>
          <w:p w14:paraId="726CF836">
            <w:pPr>
              <w:rPr>
                <w:color w:val="auto"/>
                <w:highlight w:val="none"/>
              </w:rPr>
            </w:pPr>
          </w:p>
        </w:tc>
        <w:tc>
          <w:tcPr>
            <w:tcW w:w="1151" w:type="dxa"/>
          </w:tcPr>
          <w:p w14:paraId="6037DA25">
            <w:pPr>
              <w:rPr>
                <w:color w:val="auto"/>
                <w:highlight w:val="none"/>
              </w:rPr>
            </w:pPr>
          </w:p>
        </w:tc>
        <w:tc>
          <w:tcPr>
            <w:tcW w:w="1113" w:type="dxa"/>
          </w:tcPr>
          <w:p w14:paraId="74088154">
            <w:pPr>
              <w:rPr>
                <w:color w:val="auto"/>
                <w:highlight w:val="none"/>
              </w:rPr>
            </w:pPr>
          </w:p>
        </w:tc>
        <w:tc>
          <w:tcPr>
            <w:tcW w:w="1132" w:type="dxa"/>
          </w:tcPr>
          <w:p w14:paraId="5A9BFB17">
            <w:pPr>
              <w:rPr>
                <w:color w:val="auto"/>
                <w:highlight w:val="none"/>
              </w:rPr>
            </w:pPr>
          </w:p>
        </w:tc>
        <w:tc>
          <w:tcPr>
            <w:tcW w:w="1697" w:type="dxa"/>
          </w:tcPr>
          <w:p w14:paraId="73D376CF">
            <w:pPr>
              <w:rPr>
                <w:color w:val="auto"/>
                <w:highlight w:val="none"/>
              </w:rPr>
            </w:pPr>
          </w:p>
        </w:tc>
        <w:tc>
          <w:tcPr>
            <w:tcW w:w="1866" w:type="dxa"/>
            <w:tcBorders>
              <w:right w:val="single" w:color="000000" w:sz="8" w:space="0"/>
            </w:tcBorders>
          </w:tcPr>
          <w:p w14:paraId="179AB936">
            <w:pPr>
              <w:rPr>
                <w:color w:val="auto"/>
                <w:highlight w:val="none"/>
              </w:rPr>
            </w:pPr>
          </w:p>
        </w:tc>
      </w:tr>
      <w:tr w14:paraId="28748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835" w:type="dxa"/>
            <w:vMerge w:val="continue"/>
            <w:tcBorders>
              <w:top w:val="nil"/>
              <w:left w:val="single" w:color="000000" w:sz="8" w:space="0"/>
            </w:tcBorders>
          </w:tcPr>
          <w:p w14:paraId="675DF71F">
            <w:pPr>
              <w:rPr>
                <w:color w:val="auto"/>
                <w:highlight w:val="none"/>
              </w:rPr>
            </w:pPr>
          </w:p>
        </w:tc>
        <w:tc>
          <w:tcPr>
            <w:tcW w:w="1796" w:type="dxa"/>
          </w:tcPr>
          <w:p w14:paraId="19F016F5">
            <w:pPr>
              <w:pStyle w:val="27"/>
              <w:spacing w:before="206" w:line="175" w:lineRule="exact"/>
              <w:ind w:left="671"/>
              <w:rPr>
                <w:rFonts w:hint="eastAsia"/>
                <w:color w:val="auto"/>
                <w:highlight w:val="none"/>
              </w:rPr>
            </w:pPr>
            <w:r>
              <w:rPr>
                <w:color w:val="auto"/>
                <w:spacing w:val="-7"/>
                <w:position w:val="-3"/>
                <w:highlight w:val="none"/>
              </w:rPr>
              <w:t>……</w:t>
            </w:r>
          </w:p>
        </w:tc>
        <w:tc>
          <w:tcPr>
            <w:tcW w:w="1151" w:type="dxa"/>
          </w:tcPr>
          <w:p w14:paraId="3B8ED50E">
            <w:pPr>
              <w:rPr>
                <w:color w:val="auto"/>
                <w:highlight w:val="none"/>
              </w:rPr>
            </w:pPr>
          </w:p>
        </w:tc>
        <w:tc>
          <w:tcPr>
            <w:tcW w:w="1113" w:type="dxa"/>
          </w:tcPr>
          <w:p w14:paraId="42478FDA">
            <w:pPr>
              <w:rPr>
                <w:color w:val="auto"/>
                <w:highlight w:val="none"/>
              </w:rPr>
            </w:pPr>
          </w:p>
        </w:tc>
        <w:tc>
          <w:tcPr>
            <w:tcW w:w="1132" w:type="dxa"/>
          </w:tcPr>
          <w:p w14:paraId="30C1E337">
            <w:pPr>
              <w:rPr>
                <w:color w:val="auto"/>
                <w:highlight w:val="none"/>
              </w:rPr>
            </w:pPr>
          </w:p>
        </w:tc>
        <w:tc>
          <w:tcPr>
            <w:tcW w:w="1697" w:type="dxa"/>
          </w:tcPr>
          <w:p w14:paraId="7DA88323">
            <w:pPr>
              <w:rPr>
                <w:color w:val="auto"/>
                <w:highlight w:val="none"/>
              </w:rPr>
            </w:pPr>
          </w:p>
        </w:tc>
        <w:tc>
          <w:tcPr>
            <w:tcW w:w="1866" w:type="dxa"/>
            <w:tcBorders>
              <w:right w:val="single" w:color="000000" w:sz="8" w:space="0"/>
            </w:tcBorders>
          </w:tcPr>
          <w:p w14:paraId="69C5186A">
            <w:pPr>
              <w:rPr>
                <w:color w:val="auto"/>
                <w:highlight w:val="none"/>
              </w:rPr>
            </w:pPr>
          </w:p>
        </w:tc>
      </w:tr>
      <w:tr w14:paraId="557D8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631" w:type="dxa"/>
            <w:gridSpan w:val="2"/>
            <w:tcBorders>
              <w:left w:val="single" w:color="000000" w:sz="8" w:space="0"/>
            </w:tcBorders>
          </w:tcPr>
          <w:p w14:paraId="0CD2CDEA">
            <w:pPr>
              <w:pStyle w:val="27"/>
              <w:spacing w:before="100" w:line="220" w:lineRule="auto"/>
              <w:ind w:left="596"/>
              <w:rPr>
                <w:rFonts w:hint="eastAsia" w:eastAsia="宋体"/>
                <w:color w:val="auto"/>
                <w:highlight w:val="none"/>
                <w:lang w:eastAsia="zh-CN"/>
              </w:rPr>
            </w:pPr>
            <w:r>
              <w:rPr>
                <w:rFonts w:hint="eastAsia"/>
                <w:color w:val="auto"/>
                <w:spacing w:val="-2"/>
                <w:highlight w:val="none"/>
                <w:lang w:eastAsia="zh-CN"/>
              </w:rPr>
              <w:t>项目负责人</w:t>
            </w:r>
          </w:p>
        </w:tc>
        <w:tc>
          <w:tcPr>
            <w:tcW w:w="1151" w:type="dxa"/>
          </w:tcPr>
          <w:p w14:paraId="1BADD966">
            <w:pPr>
              <w:rPr>
                <w:color w:val="auto"/>
                <w:highlight w:val="none"/>
              </w:rPr>
            </w:pPr>
          </w:p>
        </w:tc>
        <w:tc>
          <w:tcPr>
            <w:tcW w:w="1113" w:type="dxa"/>
          </w:tcPr>
          <w:p w14:paraId="7A34BBE7">
            <w:pPr>
              <w:rPr>
                <w:color w:val="auto"/>
                <w:highlight w:val="none"/>
              </w:rPr>
            </w:pPr>
          </w:p>
        </w:tc>
        <w:tc>
          <w:tcPr>
            <w:tcW w:w="1132" w:type="dxa"/>
          </w:tcPr>
          <w:p w14:paraId="6CA6EC93">
            <w:pPr>
              <w:rPr>
                <w:color w:val="auto"/>
                <w:highlight w:val="none"/>
              </w:rPr>
            </w:pPr>
          </w:p>
        </w:tc>
        <w:tc>
          <w:tcPr>
            <w:tcW w:w="1697" w:type="dxa"/>
          </w:tcPr>
          <w:p w14:paraId="01FAA9A6">
            <w:pPr>
              <w:rPr>
                <w:color w:val="auto"/>
                <w:highlight w:val="none"/>
              </w:rPr>
            </w:pPr>
          </w:p>
        </w:tc>
        <w:tc>
          <w:tcPr>
            <w:tcW w:w="1866" w:type="dxa"/>
            <w:tcBorders>
              <w:right w:val="single" w:color="000000" w:sz="8" w:space="0"/>
            </w:tcBorders>
          </w:tcPr>
          <w:p w14:paraId="76BAF299">
            <w:pPr>
              <w:rPr>
                <w:color w:val="auto"/>
                <w:highlight w:val="none"/>
              </w:rPr>
            </w:pPr>
          </w:p>
        </w:tc>
      </w:tr>
      <w:tr w14:paraId="76810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631" w:type="dxa"/>
            <w:gridSpan w:val="2"/>
            <w:tcBorders>
              <w:left w:val="single" w:color="000000" w:sz="8" w:space="0"/>
            </w:tcBorders>
          </w:tcPr>
          <w:p w14:paraId="6AEB8BB1">
            <w:pPr>
              <w:pStyle w:val="27"/>
              <w:spacing w:before="101" w:line="220" w:lineRule="auto"/>
              <w:ind w:left="716"/>
              <w:rPr>
                <w:rFonts w:hint="eastAsia"/>
                <w:color w:val="auto"/>
                <w:highlight w:val="none"/>
              </w:rPr>
            </w:pPr>
            <w:r>
              <w:rPr>
                <w:color w:val="auto"/>
                <w:spacing w:val="-3"/>
                <w:highlight w:val="none"/>
              </w:rPr>
              <w:t>设计负责人</w:t>
            </w:r>
          </w:p>
        </w:tc>
        <w:tc>
          <w:tcPr>
            <w:tcW w:w="1151" w:type="dxa"/>
          </w:tcPr>
          <w:p w14:paraId="39A63F37">
            <w:pPr>
              <w:rPr>
                <w:color w:val="auto"/>
                <w:highlight w:val="none"/>
              </w:rPr>
            </w:pPr>
          </w:p>
        </w:tc>
        <w:tc>
          <w:tcPr>
            <w:tcW w:w="1113" w:type="dxa"/>
          </w:tcPr>
          <w:p w14:paraId="0AD681BA">
            <w:pPr>
              <w:rPr>
                <w:color w:val="auto"/>
                <w:highlight w:val="none"/>
              </w:rPr>
            </w:pPr>
          </w:p>
        </w:tc>
        <w:tc>
          <w:tcPr>
            <w:tcW w:w="1132" w:type="dxa"/>
          </w:tcPr>
          <w:p w14:paraId="1BB8FDA7">
            <w:pPr>
              <w:rPr>
                <w:color w:val="auto"/>
                <w:highlight w:val="none"/>
              </w:rPr>
            </w:pPr>
          </w:p>
        </w:tc>
        <w:tc>
          <w:tcPr>
            <w:tcW w:w="1697" w:type="dxa"/>
          </w:tcPr>
          <w:p w14:paraId="7BD5A4DE">
            <w:pPr>
              <w:rPr>
                <w:color w:val="auto"/>
                <w:highlight w:val="none"/>
              </w:rPr>
            </w:pPr>
          </w:p>
        </w:tc>
        <w:tc>
          <w:tcPr>
            <w:tcW w:w="1866" w:type="dxa"/>
            <w:tcBorders>
              <w:right w:val="single" w:color="000000" w:sz="8" w:space="0"/>
            </w:tcBorders>
          </w:tcPr>
          <w:p w14:paraId="328040BD">
            <w:pPr>
              <w:rPr>
                <w:color w:val="auto"/>
                <w:highlight w:val="none"/>
              </w:rPr>
            </w:pPr>
          </w:p>
        </w:tc>
      </w:tr>
      <w:tr w14:paraId="5693E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35" w:type="dxa"/>
            <w:vMerge w:val="restart"/>
            <w:tcBorders>
              <w:left w:val="single" w:color="000000" w:sz="8" w:space="0"/>
              <w:bottom w:val="nil"/>
            </w:tcBorders>
          </w:tcPr>
          <w:p w14:paraId="33D87409">
            <w:pPr>
              <w:spacing w:line="289" w:lineRule="auto"/>
              <w:rPr>
                <w:color w:val="auto"/>
                <w:highlight w:val="none"/>
                <w:lang w:eastAsia="zh-CN"/>
              </w:rPr>
            </w:pPr>
          </w:p>
          <w:p w14:paraId="7E1F8B24">
            <w:pPr>
              <w:spacing w:line="289" w:lineRule="auto"/>
              <w:rPr>
                <w:color w:val="auto"/>
                <w:highlight w:val="none"/>
                <w:lang w:eastAsia="zh-CN"/>
              </w:rPr>
            </w:pPr>
          </w:p>
          <w:p w14:paraId="22AD5020">
            <w:pPr>
              <w:spacing w:line="289" w:lineRule="auto"/>
              <w:rPr>
                <w:color w:val="auto"/>
                <w:highlight w:val="none"/>
                <w:lang w:eastAsia="zh-CN"/>
              </w:rPr>
            </w:pPr>
          </w:p>
          <w:p w14:paraId="78F846A2">
            <w:pPr>
              <w:spacing w:line="289" w:lineRule="auto"/>
              <w:rPr>
                <w:color w:val="auto"/>
                <w:highlight w:val="none"/>
                <w:lang w:eastAsia="zh-CN"/>
              </w:rPr>
            </w:pPr>
          </w:p>
          <w:p w14:paraId="56C527FE">
            <w:pPr>
              <w:pStyle w:val="27"/>
              <w:spacing w:before="78" w:line="219" w:lineRule="auto"/>
              <w:ind w:left="173"/>
              <w:rPr>
                <w:rFonts w:hint="eastAsia"/>
                <w:color w:val="auto"/>
                <w:highlight w:val="none"/>
                <w:lang w:eastAsia="zh-CN"/>
              </w:rPr>
            </w:pPr>
            <w:r>
              <w:rPr>
                <w:color w:val="auto"/>
                <w:spacing w:val="-3"/>
                <w:highlight w:val="none"/>
                <w:lang w:eastAsia="zh-CN"/>
              </w:rPr>
              <w:t>本标</w:t>
            </w:r>
          </w:p>
          <w:p w14:paraId="0B56133F">
            <w:pPr>
              <w:pStyle w:val="27"/>
              <w:spacing w:before="155" w:line="220" w:lineRule="auto"/>
              <w:ind w:left="173"/>
              <w:rPr>
                <w:rFonts w:hint="eastAsia"/>
                <w:color w:val="auto"/>
                <w:highlight w:val="none"/>
                <w:lang w:eastAsia="zh-CN"/>
              </w:rPr>
            </w:pPr>
            <w:r>
              <w:rPr>
                <w:color w:val="auto"/>
                <w:spacing w:val="-3"/>
                <w:highlight w:val="none"/>
                <w:lang w:eastAsia="zh-CN"/>
              </w:rPr>
              <w:t>段项</w:t>
            </w:r>
          </w:p>
          <w:p w14:paraId="71E69F13">
            <w:pPr>
              <w:pStyle w:val="27"/>
              <w:spacing w:before="153" w:line="220" w:lineRule="auto"/>
              <w:ind w:left="218"/>
              <w:rPr>
                <w:rFonts w:hint="eastAsia"/>
                <w:color w:val="auto"/>
                <w:highlight w:val="none"/>
                <w:lang w:eastAsia="zh-CN"/>
              </w:rPr>
            </w:pPr>
            <w:r>
              <w:rPr>
                <w:color w:val="auto"/>
                <w:spacing w:val="-14"/>
                <w:highlight w:val="none"/>
                <w:lang w:eastAsia="zh-CN"/>
              </w:rPr>
              <w:t>目部</w:t>
            </w:r>
          </w:p>
          <w:p w14:paraId="07E98882">
            <w:pPr>
              <w:pStyle w:val="27"/>
              <w:spacing w:before="155" w:line="222" w:lineRule="auto"/>
              <w:ind w:left="171"/>
              <w:rPr>
                <w:rFonts w:hint="eastAsia"/>
                <w:color w:val="auto"/>
                <w:highlight w:val="none"/>
                <w:lang w:eastAsia="zh-CN"/>
              </w:rPr>
            </w:pPr>
            <w:r>
              <w:rPr>
                <w:color w:val="auto"/>
                <w:spacing w:val="-3"/>
                <w:highlight w:val="none"/>
                <w:lang w:eastAsia="zh-CN"/>
              </w:rPr>
              <w:t>施工</w:t>
            </w:r>
          </w:p>
          <w:p w14:paraId="6F31A192">
            <w:pPr>
              <w:pStyle w:val="27"/>
              <w:spacing w:before="150" w:line="220" w:lineRule="auto"/>
              <w:ind w:left="178"/>
              <w:rPr>
                <w:rFonts w:hint="eastAsia"/>
                <w:color w:val="auto"/>
                <w:highlight w:val="none"/>
                <w:lang w:eastAsia="zh-CN"/>
              </w:rPr>
            </w:pPr>
            <w:r>
              <w:rPr>
                <w:color w:val="auto"/>
                <w:spacing w:val="-4"/>
                <w:highlight w:val="none"/>
                <w:lang w:eastAsia="zh-CN"/>
              </w:rPr>
              <w:t>管理</w:t>
            </w:r>
          </w:p>
          <w:p w14:paraId="4BF708C9">
            <w:pPr>
              <w:pStyle w:val="27"/>
              <w:spacing w:before="154" w:line="221" w:lineRule="auto"/>
              <w:ind w:left="174"/>
              <w:rPr>
                <w:rFonts w:hint="eastAsia"/>
                <w:color w:val="auto"/>
                <w:highlight w:val="none"/>
                <w:lang w:eastAsia="zh-CN"/>
              </w:rPr>
            </w:pPr>
            <w:r>
              <w:rPr>
                <w:color w:val="auto"/>
                <w:spacing w:val="-3"/>
                <w:highlight w:val="none"/>
                <w:lang w:eastAsia="zh-CN"/>
              </w:rPr>
              <w:t>人员</w:t>
            </w:r>
          </w:p>
        </w:tc>
        <w:tc>
          <w:tcPr>
            <w:tcW w:w="1796" w:type="dxa"/>
          </w:tcPr>
          <w:p w14:paraId="090AC7E4">
            <w:pPr>
              <w:pStyle w:val="27"/>
              <w:spacing w:before="116" w:line="220" w:lineRule="auto"/>
              <w:ind w:left="157"/>
              <w:rPr>
                <w:rFonts w:hint="eastAsia" w:eastAsia="宋体"/>
                <w:color w:val="auto"/>
                <w:highlight w:val="none"/>
                <w:lang w:eastAsia="zh-CN"/>
              </w:rPr>
            </w:pPr>
            <w:r>
              <w:rPr>
                <w:color w:val="auto"/>
                <w:spacing w:val="-2"/>
                <w:highlight w:val="none"/>
              </w:rPr>
              <w:t>施工项目</w:t>
            </w:r>
            <w:r>
              <w:rPr>
                <w:color w:val="auto"/>
                <w:spacing w:val="-3"/>
                <w:highlight w:val="none"/>
              </w:rPr>
              <w:t>经理</w:t>
            </w:r>
          </w:p>
        </w:tc>
        <w:tc>
          <w:tcPr>
            <w:tcW w:w="1151" w:type="dxa"/>
          </w:tcPr>
          <w:p w14:paraId="6C5F4082">
            <w:pPr>
              <w:rPr>
                <w:color w:val="auto"/>
                <w:highlight w:val="none"/>
              </w:rPr>
            </w:pPr>
          </w:p>
        </w:tc>
        <w:tc>
          <w:tcPr>
            <w:tcW w:w="1113" w:type="dxa"/>
          </w:tcPr>
          <w:p w14:paraId="68CA934A">
            <w:pPr>
              <w:rPr>
                <w:color w:val="auto"/>
                <w:highlight w:val="none"/>
              </w:rPr>
            </w:pPr>
          </w:p>
        </w:tc>
        <w:tc>
          <w:tcPr>
            <w:tcW w:w="1132" w:type="dxa"/>
          </w:tcPr>
          <w:p w14:paraId="1302BB70">
            <w:pPr>
              <w:rPr>
                <w:color w:val="auto"/>
                <w:highlight w:val="none"/>
              </w:rPr>
            </w:pPr>
          </w:p>
        </w:tc>
        <w:tc>
          <w:tcPr>
            <w:tcW w:w="1697" w:type="dxa"/>
          </w:tcPr>
          <w:p w14:paraId="1CD7C379">
            <w:pPr>
              <w:rPr>
                <w:color w:val="auto"/>
                <w:highlight w:val="none"/>
              </w:rPr>
            </w:pPr>
          </w:p>
        </w:tc>
        <w:tc>
          <w:tcPr>
            <w:tcW w:w="1866" w:type="dxa"/>
            <w:tcBorders>
              <w:right w:val="single" w:color="000000" w:sz="8" w:space="0"/>
            </w:tcBorders>
          </w:tcPr>
          <w:p w14:paraId="56D47EA8">
            <w:pPr>
              <w:rPr>
                <w:color w:val="auto"/>
                <w:highlight w:val="none"/>
              </w:rPr>
            </w:pPr>
          </w:p>
        </w:tc>
      </w:tr>
      <w:tr w14:paraId="2ACC0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835" w:type="dxa"/>
            <w:vMerge w:val="continue"/>
            <w:tcBorders>
              <w:top w:val="nil"/>
              <w:left w:val="single" w:color="000000" w:sz="8" w:space="0"/>
              <w:bottom w:val="nil"/>
            </w:tcBorders>
          </w:tcPr>
          <w:p w14:paraId="22720F83">
            <w:pPr>
              <w:rPr>
                <w:color w:val="auto"/>
                <w:highlight w:val="none"/>
              </w:rPr>
            </w:pPr>
          </w:p>
        </w:tc>
        <w:tc>
          <w:tcPr>
            <w:tcW w:w="1796" w:type="dxa"/>
          </w:tcPr>
          <w:p w14:paraId="6790BAE5">
            <w:pPr>
              <w:pStyle w:val="27"/>
              <w:spacing w:before="39" w:line="220" w:lineRule="auto"/>
              <w:ind w:left="777" w:right="179" w:hanging="602"/>
              <w:rPr>
                <w:rFonts w:hint="eastAsia"/>
                <w:color w:val="auto"/>
                <w:highlight w:val="none"/>
              </w:rPr>
            </w:pPr>
            <w:r>
              <w:rPr>
                <w:color w:val="auto"/>
                <w:spacing w:val="-2"/>
                <w:highlight w:val="none"/>
              </w:rPr>
              <w:t>施工技术负责</w:t>
            </w:r>
            <w:r>
              <w:rPr>
                <w:color w:val="auto"/>
                <w:highlight w:val="none"/>
              </w:rPr>
              <w:t>人</w:t>
            </w:r>
          </w:p>
        </w:tc>
        <w:tc>
          <w:tcPr>
            <w:tcW w:w="1151" w:type="dxa"/>
          </w:tcPr>
          <w:p w14:paraId="7B47918B">
            <w:pPr>
              <w:rPr>
                <w:color w:val="auto"/>
                <w:highlight w:val="none"/>
              </w:rPr>
            </w:pPr>
          </w:p>
        </w:tc>
        <w:tc>
          <w:tcPr>
            <w:tcW w:w="1113" w:type="dxa"/>
          </w:tcPr>
          <w:p w14:paraId="3C7AAC41">
            <w:pPr>
              <w:rPr>
                <w:color w:val="auto"/>
                <w:highlight w:val="none"/>
              </w:rPr>
            </w:pPr>
          </w:p>
        </w:tc>
        <w:tc>
          <w:tcPr>
            <w:tcW w:w="1132" w:type="dxa"/>
          </w:tcPr>
          <w:p w14:paraId="11DAB459">
            <w:pPr>
              <w:rPr>
                <w:color w:val="auto"/>
                <w:highlight w:val="none"/>
              </w:rPr>
            </w:pPr>
          </w:p>
        </w:tc>
        <w:tc>
          <w:tcPr>
            <w:tcW w:w="1697" w:type="dxa"/>
          </w:tcPr>
          <w:p w14:paraId="32EFC53D">
            <w:pPr>
              <w:rPr>
                <w:color w:val="auto"/>
                <w:highlight w:val="none"/>
              </w:rPr>
            </w:pPr>
          </w:p>
        </w:tc>
        <w:tc>
          <w:tcPr>
            <w:tcW w:w="1866" w:type="dxa"/>
            <w:tcBorders>
              <w:right w:val="single" w:color="000000" w:sz="8" w:space="0"/>
            </w:tcBorders>
          </w:tcPr>
          <w:p w14:paraId="17C7B60B">
            <w:pPr>
              <w:rPr>
                <w:color w:val="auto"/>
                <w:highlight w:val="none"/>
              </w:rPr>
            </w:pPr>
          </w:p>
        </w:tc>
      </w:tr>
      <w:tr w14:paraId="1B2F5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35" w:type="dxa"/>
            <w:vMerge w:val="continue"/>
            <w:tcBorders>
              <w:top w:val="nil"/>
              <w:left w:val="single" w:color="000000" w:sz="8" w:space="0"/>
              <w:bottom w:val="nil"/>
            </w:tcBorders>
          </w:tcPr>
          <w:p w14:paraId="5616B133">
            <w:pPr>
              <w:rPr>
                <w:color w:val="auto"/>
                <w:highlight w:val="none"/>
              </w:rPr>
            </w:pPr>
          </w:p>
        </w:tc>
        <w:tc>
          <w:tcPr>
            <w:tcW w:w="1796" w:type="dxa"/>
          </w:tcPr>
          <w:p w14:paraId="6F006C71">
            <w:pPr>
              <w:pStyle w:val="27"/>
              <w:spacing w:before="104" w:line="221" w:lineRule="auto"/>
              <w:ind w:left="535"/>
              <w:rPr>
                <w:rFonts w:hint="eastAsia"/>
                <w:color w:val="auto"/>
                <w:highlight w:val="none"/>
              </w:rPr>
            </w:pPr>
            <w:r>
              <w:rPr>
                <w:color w:val="auto"/>
                <w:spacing w:val="-2"/>
                <w:highlight w:val="none"/>
              </w:rPr>
              <w:t>施工员</w:t>
            </w:r>
          </w:p>
        </w:tc>
        <w:tc>
          <w:tcPr>
            <w:tcW w:w="1151" w:type="dxa"/>
          </w:tcPr>
          <w:p w14:paraId="26216FD0">
            <w:pPr>
              <w:rPr>
                <w:color w:val="auto"/>
                <w:highlight w:val="none"/>
              </w:rPr>
            </w:pPr>
          </w:p>
        </w:tc>
        <w:tc>
          <w:tcPr>
            <w:tcW w:w="1113" w:type="dxa"/>
          </w:tcPr>
          <w:p w14:paraId="62CA953E">
            <w:pPr>
              <w:rPr>
                <w:color w:val="auto"/>
                <w:highlight w:val="none"/>
              </w:rPr>
            </w:pPr>
          </w:p>
        </w:tc>
        <w:tc>
          <w:tcPr>
            <w:tcW w:w="1132" w:type="dxa"/>
          </w:tcPr>
          <w:p w14:paraId="3701A254">
            <w:pPr>
              <w:rPr>
                <w:color w:val="auto"/>
                <w:highlight w:val="none"/>
              </w:rPr>
            </w:pPr>
          </w:p>
        </w:tc>
        <w:tc>
          <w:tcPr>
            <w:tcW w:w="1697" w:type="dxa"/>
          </w:tcPr>
          <w:p w14:paraId="66A65DC0">
            <w:pPr>
              <w:rPr>
                <w:color w:val="auto"/>
                <w:highlight w:val="none"/>
              </w:rPr>
            </w:pPr>
          </w:p>
        </w:tc>
        <w:tc>
          <w:tcPr>
            <w:tcW w:w="1866" w:type="dxa"/>
            <w:tcBorders>
              <w:right w:val="single" w:color="000000" w:sz="8" w:space="0"/>
            </w:tcBorders>
          </w:tcPr>
          <w:p w14:paraId="28B1CAB2">
            <w:pPr>
              <w:rPr>
                <w:color w:val="auto"/>
                <w:highlight w:val="none"/>
              </w:rPr>
            </w:pPr>
          </w:p>
        </w:tc>
      </w:tr>
      <w:tr w14:paraId="2DA90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35" w:type="dxa"/>
            <w:vMerge w:val="continue"/>
            <w:tcBorders>
              <w:top w:val="nil"/>
              <w:left w:val="single" w:color="000000" w:sz="8" w:space="0"/>
              <w:bottom w:val="nil"/>
            </w:tcBorders>
          </w:tcPr>
          <w:p w14:paraId="78F8F11D">
            <w:pPr>
              <w:rPr>
                <w:color w:val="auto"/>
                <w:highlight w:val="none"/>
              </w:rPr>
            </w:pPr>
          </w:p>
        </w:tc>
        <w:tc>
          <w:tcPr>
            <w:tcW w:w="1796" w:type="dxa"/>
          </w:tcPr>
          <w:p w14:paraId="24EA69B3">
            <w:pPr>
              <w:pStyle w:val="27"/>
              <w:spacing w:before="105" w:line="219" w:lineRule="auto"/>
              <w:ind w:left="536"/>
              <w:rPr>
                <w:rFonts w:hint="eastAsia"/>
                <w:color w:val="auto"/>
                <w:highlight w:val="none"/>
              </w:rPr>
            </w:pPr>
            <w:r>
              <w:rPr>
                <w:color w:val="auto"/>
                <w:spacing w:val="-3"/>
                <w:highlight w:val="none"/>
              </w:rPr>
              <w:t>材料员</w:t>
            </w:r>
          </w:p>
        </w:tc>
        <w:tc>
          <w:tcPr>
            <w:tcW w:w="1151" w:type="dxa"/>
          </w:tcPr>
          <w:p w14:paraId="08ED7E42">
            <w:pPr>
              <w:rPr>
                <w:color w:val="auto"/>
                <w:highlight w:val="none"/>
              </w:rPr>
            </w:pPr>
          </w:p>
        </w:tc>
        <w:tc>
          <w:tcPr>
            <w:tcW w:w="1113" w:type="dxa"/>
          </w:tcPr>
          <w:p w14:paraId="29920DB7">
            <w:pPr>
              <w:rPr>
                <w:color w:val="auto"/>
                <w:highlight w:val="none"/>
              </w:rPr>
            </w:pPr>
          </w:p>
        </w:tc>
        <w:tc>
          <w:tcPr>
            <w:tcW w:w="1132" w:type="dxa"/>
          </w:tcPr>
          <w:p w14:paraId="18F0F910">
            <w:pPr>
              <w:rPr>
                <w:color w:val="auto"/>
                <w:highlight w:val="none"/>
              </w:rPr>
            </w:pPr>
          </w:p>
        </w:tc>
        <w:tc>
          <w:tcPr>
            <w:tcW w:w="1697" w:type="dxa"/>
          </w:tcPr>
          <w:p w14:paraId="3742DC65">
            <w:pPr>
              <w:rPr>
                <w:color w:val="auto"/>
                <w:highlight w:val="none"/>
              </w:rPr>
            </w:pPr>
          </w:p>
        </w:tc>
        <w:tc>
          <w:tcPr>
            <w:tcW w:w="1866" w:type="dxa"/>
            <w:tcBorders>
              <w:right w:val="single" w:color="000000" w:sz="8" w:space="0"/>
            </w:tcBorders>
          </w:tcPr>
          <w:p w14:paraId="4B07CC31">
            <w:pPr>
              <w:rPr>
                <w:color w:val="auto"/>
                <w:highlight w:val="none"/>
              </w:rPr>
            </w:pPr>
          </w:p>
        </w:tc>
      </w:tr>
      <w:tr w14:paraId="64F48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835" w:type="dxa"/>
            <w:vMerge w:val="continue"/>
            <w:tcBorders>
              <w:top w:val="nil"/>
              <w:left w:val="single" w:color="000000" w:sz="8" w:space="0"/>
              <w:bottom w:val="nil"/>
            </w:tcBorders>
          </w:tcPr>
          <w:p w14:paraId="150E8516">
            <w:pPr>
              <w:rPr>
                <w:color w:val="auto"/>
                <w:highlight w:val="none"/>
              </w:rPr>
            </w:pPr>
          </w:p>
        </w:tc>
        <w:tc>
          <w:tcPr>
            <w:tcW w:w="1796" w:type="dxa"/>
          </w:tcPr>
          <w:p w14:paraId="7B535A6B">
            <w:pPr>
              <w:pStyle w:val="27"/>
              <w:spacing w:before="102" w:line="220" w:lineRule="auto"/>
              <w:ind w:left="177"/>
              <w:rPr>
                <w:rFonts w:hint="eastAsia"/>
                <w:color w:val="auto"/>
                <w:highlight w:val="none"/>
              </w:rPr>
            </w:pPr>
            <w:r>
              <w:rPr>
                <w:color w:val="auto"/>
                <w:spacing w:val="-2"/>
                <w:highlight w:val="none"/>
              </w:rPr>
              <w:t>质量员</w:t>
            </w:r>
          </w:p>
        </w:tc>
        <w:tc>
          <w:tcPr>
            <w:tcW w:w="1151" w:type="dxa"/>
          </w:tcPr>
          <w:p w14:paraId="1A7DEA56">
            <w:pPr>
              <w:rPr>
                <w:color w:val="auto"/>
                <w:highlight w:val="none"/>
              </w:rPr>
            </w:pPr>
          </w:p>
        </w:tc>
        <w:tc>
          <w:tcPr>
            <w:tcW w:w="1113" w:type="dxa"/>
          </w:tcPr>
          <w:p w14:paraId="726F6CA5">
            <w:pPr>
              <w:rPr>
                <w:color w:val="auto"/>
                <w:highlight w:val="none"/>
              </w:rPr>
            </w:pPr>
          </w:p>
        </w:tc>
        <w:tc>
          <w:tcPr>
            <w:tcW w:w="1132" w:type="dxa"/>
          </w:tcPr>
          <w:p w14:paraId="17A9D639">
            <w:pPr>
              <w:rPr>
                <w:color w:val="auto"/>
                <w:highlight w:val="none"/>
              </w:rPr>
            </w:pPr>
          </w:p>
        </w:tc>
        <w:tc>
          <w:tcPr>
            <w:tcW w:w="1697" w:type="dxa"/>
          </w:tcPr>
          <w:p w14:paraId="38B079F0">
            <w:pPr>
              <w:rPr>
                <w:color w:val="auto"/>
                <w:highlight w:val="none"/>
              </w:rPr>
            </w:pPr>
          </w:p>
        </w:tc>
        <w:tc>
          <w:tcPr>
            <w:tcW w:w="1866" w:type="dxa"/>
            <w:tcBorders>
              <w:right w:val="single" w:color="000000" w:sz="8" w:space="0"/>
            </w:tcBorders>
          </w:tcPr>
          <w:p w14:paraId="36398A71">
            <w:pPr>
              <w:rPr>
                <w:color w:val="auto"/>
                <w:highlight w:val="none"/>
              </w:rPr>
            </w:pPr>
          </w:p>
        </w:tc>
      </w:tr>
      <w:tr w14:paraId="1ED5D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835" w:type="dxa"/>
            <w:vMerge w:val="continue"/>
            <w:tcBorders>
              <w:top w:val="nil"/>
              <w:left w:val="single" w:color="000000" w:sz="8" w:space="0"/>
              <w:bottom w:val="nil"/>
            </w:tcBorders>
          </w:tcPr>
          <w:p w14:paraId="762B7E3C">
            <w:pPr>
              <w:rPr>
                <w:color w:val="auto"/>
                <w:highlight w:val="none"/>
              </w:rPr>
            </w:pPr>
          </w:p>
        </w:tc>
        <w:tc>
          <w:tcPr>
            <w:tcW w:w="1796" w:type="dxa"/>
          </w:tcPr>
          <w:p w14:paraId="764D3B21">
            <w:pPr>
              <w:pStyle w:val="27"/>
              <w:spacing w:before="103" w:line="220" w:lineRule="auto"/>
              <w:ind w:left="537"/>
              <w:rPr>
                <w:rFonts w:hint="eastAsia"/>
                <w:color w:val="auto"/>
                <w:highlight w:val="none"/>
              </w:rPr>
            </w:pPr>
            <w:r>
              <w:rPr>
                <w:color w:val="auto"/>
                <w:spacing w:val="-3"/>
                <w:highlight w:val="none"/>
              </w:rPr>
              <w:t>标准员</w:t>
            </w:r>
          </w:p>
        </w:tc>
        <w:tc>
          <w:tcPr>
            <w:tcW w:w="1151" w:type="dxa"/>
          </w:tcPr>
          <w:p w14:paraId="39F5CEA8">
            <w:pPr>
              <w:rPr>
                <w:color w:val="auto"/>
                <w:highlight w:val="none"/>
              </w:rPr>
            </w:pPr>
          </w:p>
        </w:tc>
        <w:tc>
          <w:tcPr>
            <w:tcW w:w="1113" w:type="dxa"/>
          </w:tcPr>
          <w:p w14:paraId="402E6C97">
            <w:pPr>
              <w:rPr>
                <w:color w:val="auto"/>
                <w:highlight w:val="none"/>
              </w:rPr>
            </w:pPr>
          </w:p>
        </w:tc>
        <w:tc>
          <w:tcPr>
            <w:tcW w:w="1132" w:type="dxa"/>
          </w:tcPr>
          <w:p w14:paraId="5810312A">
            <w:pPr>
              <w:rPr>
                <w:color w:val="auto"/>
                <w:highlight w:val="none"/>
              </w:rPr>
            </w:pPr>
          </w:p>
        </w:tc>
        <w:tc>
          <w:tcPr>
            <w:tcW w:w="1697" w:type="dxa"/>
          </w:tcPr>
          <w:p w14:paraId="51D6467A">
            <w:pPr>
              <w:rPr>
                <w:color w:val="auto"/>
                <w:highlight w:val="none"/>
              </w:rPr>
            </w:pPr>
          </w:p>
        </w:tc>
        <w:tc>
          <w:tcPr>
            <w:tcW w:w="1866" w:type="dxa"/>
            <w:tcBorders>
              <w:right w:val="single" w:color="000000" w:sz="8" w:space="0"/>
            </w:tcBorders>
          </w:tcPr>
          <w:p w14:paraId="19647C9F">
            <w:pPr>
              <w:rPr>
                <w:color w:val="auto"/>
                <w:highlight w:val="none"/>
              </w:rPr>
            </w:pPr>
          </w:p>
        </w:tc>
      </w:tr>
      <w:tr w14:paraId="09F74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835" w:type="dxa"/>
            <w:vMerge w:val="continue"/>
            <w:tcBorders>
              <w:top w:val="nil"/>
              <w:left w:val="single" w:color="000000" w:sz="8" w:space="0"/>
              <w:bottom w:val="nil"/>
            </w:tcBorders>
          </w:tcPr>
          <w:p w14:paraId="4170ED52">
            <w:pPr>
              <w:rPr>
                <w:color w:val="auto"/>
                <w:highlight w:val="none"/>
              </w:rPr>
            </w:pPr>
          </w:p>
        </w:tc>
        <w:tc>
          <w:tcPr>
            <w:tcW w:w="1796" w:type="dxa"/>
          </w:tcPr>
          <w:p w14:paraId="13BF2594">
            <w:pPr>
              <w:pStyle w:val="27"/>
              <w:spacing w:before="102" w:line="219" w:lineRule="auto"/>
              <w:ind w:left="535"/>
              <w:rPr>
                <w:rFonts w:hint="eastAsia"/>
                <w:color w:val="auto"/>
                <w:highlight w:val="none"/>
              </w:rPr>
            </w:pPr>
            <w:r>
              <w:rPr>
                <w:color w:val="auto"/>
                <w:spacing w:val="-2"/>
                <w:highlight w:val="none"/>
              </w:rPr>
              <w:t>机械员</w:t>
            </w:r>
          </w:p>
        </w:tc>
        <w:tc>
          <w:tcPr>
            <w:tcW w:w="1151" w:type="dxa"/>
          </w:tcPr>
          <w:p w14:paraId="583BB318">
            <w:pPr>
              <w:rPr>
                <w:color w:val="auto"/>
                <w:highlight w:val="none"/>
              </w:rPr>
            </w:pPr>
          </w:p>
        </w:tc>
        <w:tc>
          <w:tcPr>
            <w:tcW w:w="1113" w:type="dxa"/>
          </w:tcPr>
          <w:p w14:paraId="39E34525">
            <w:pPr>
              <w:rPr>
                <w:color w:val="auto"/>
                <w:highlight w:val="none"/>
              </w:rPr>
            </w:pPr>
          </w:p>
        </w:tc>
        <w:tc>
          <w:tcPr>
            <w:tcW w:w="1132" w:type="dxa"/>
          </w:tcPr>
          <w:p w14:paraId="67C7538F">
            <w:pPr>
              <w:rPr>
                <w:color w:val="auto"/>
                <w:highlight w:val="none"/>
              </w:rPr>
            </w:pPr>
          </w:p>
        </w:tc>
        <w:tc>
          <w:tcPr>
            <w:tcW w:w="1697" w:type="dxa"/>
          </w:tcPr>
          <w:p w14:paraId="2CF980FA">
            <w:pPr>
              <w:rPr>
                <w:color w:val="auto"/>
                <w:highlight w:val="none"/>
              </w:rPr>
            </w:pPr>
          </w:p>
        </w:tc>
        <w:tc>
          <w:tcPr>
            <w:tcW w:w="1866" w:type="dxa"/>
            <w:tcBorders>
              <w:right w:val="single" w:color="000000" w:sz="8" w:space="0"/>
            </w:tcBorders>
          </w:tcPr>
          <w:p w14:paraId="3669E5DE">
            <w:pPr>
              <w:rPr>
                <w:color w:val="auto"/>
                <w:highlight w:val="none"/>
              </w:rPr>
            </w:pPr>
          </w:p>
        </w:tc>
      </w:tr>
      <w:tr w14:paraId="56A02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835" w:type="dxa"/>
            <w:vMerge w:val="continue"/>
            <w:tcBorders>
              <w:top w:val="nil"/>
              <w:left w:val="single" w:color="000000" w:sz="8" w:space="0"/>
              <w:bottom w:val="nil"/>
            </w:tcBorders>
          </w:tcPr>
          <w:p w14:paraId="3388E845">
            <w:pPr>
              <w:rPr>
                <w:color w:val="auto"/>
                <w:highlight w:val="none"/>
              </w:rPr>
            </w:pPr>
          </w:p>
        </w:tc>
        <w:tc>
          <w:tcPr>
            <w:tcW w:w="1796" w:type="dxa"/>
          </w:tcPr>
          <w:p w14:paraId="45FFE37E">
            <w:pPr>
              <w:pStyle w:val="27"/>
              <w:spacing w:before="102" w:line="220" w:lineRule="auto"/>
              <w:ind w:left="542"/>
              <w:rPr>
                <w:rFonts w:hint="eastAsia"/>
                <w:color w:val="auto"/>
                <w:highlight w:val="none"/>
              </w:rPr>
            </w:pPr>
            <w:r>
              <w:rPr>
                <w:color w:val="auto"/>
                <w:spacing w:val="-4"/>
                <w:highlight w:val="none"/>
              </w:rPr>
              <w:t>劳务员</w:t>
            </w:r>
          </w:p>
        </w:tc>
        <w:tc>
          <w:tcPr>
            <w:tcW w:w="1151" w:type="dxa"/>
          </w:tcPr>
          <w:p w14:paraId="0D4BAEBD">
            <w:pPr>
              <w:rPr>
                <w:color w:val="auto"/>
                <w:highlight w:val="none"/>
              </w:rPr>
            </w:pPr>
          </w:p>
        </w:tc>
        <w:tc>
          <w:tcPr>
            <w:tcW w:w="1113" w:type="dxa"/>
          </w:tcPr>
          <w:p w14:paraId="0B9890CE">
            <w:pPr>
              <w:rPr>
                <w:color w:val="auto"/>
                <w:highlight w:val="none"/>
              </w:rPr>
            </w:pPr>
          </w:p>
        </w:tc>
        <w:tc>
          <w:tcPr>
            <w:tcW w:w="1132" w:type="dxa"/>
          </w:tcPr>
          <w:p w14:paraId="74C03A81">
            <w:pPr>
              <w:rPr>
                <w:color w:val="auto"/>
                <w:highlight w:val="none"/>
              </w:rPr>
            </w:pPr>
          </w:p>
        </w:tc>
        <w:tc>
          <w:tcPr>
            <w:tcW w:w="1697" w:type="dxa"/>
          </w:tcPr>
          <w:p w14:paraId="1367963E">
            <w:pPr>
              <w:rPr>
                <w:color w:val="auto"/>
                <w:highlight w:val="none"/>
              </w:rPr>
            </w:pPr>
          </w:p>
        </w:tc>
        <w:tc>
          <w:tcPr>
            <w:tcW w:w="1866" w:type="dxa"/>
            <w:tcBorders>
              <w:right w:val="single" w:color="000000" w:sz="8" w:space="0"/>
            </w:tcBorders>
          </w:tcPr>
          <w:p w14:paraId="175DA397">
            <w:pPr>
              <w:rPr>
                <w:color w:val="auto"/>
                <w:highlight w:val="none"/>
              </w:rPr>
            </w:pPr>
          </w:p>
        </w:tc>
      </w:tr>
      <w:tr w14:paraId="20BD3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835" w:type="dxa"/>
            <w:vMerge w:val="continue"/>
            <w:tcBorders>
              <w:top w:val="nil"/>
              <w:left w:val="single" w:color="000000" w:sz="8" w:space="0"/>
              <w:bottom w:val="nil"/>
            </w:tcBorders>
          </w:tcPr>
          <w:p w14:paraId="373D1FF8">
            <w:pPr>
              <w:rPr>
                <w:color w:val="auto"/>
                <w:highlight w:val="none"/>
              </w:rPr>
            </w:pPr>
          </w:p>
        </w:tc>
        <w:tc>
          <w:tcPr>
            <w:tcW w:w="1796" w:type="dxa"/>
          </w:tcPr>
          <w:p w14:paraId="60ACE684">
            <w:pPr>
              <w:pStyle w:val="27"/>
              <w:spacing w:before="103" w:line="220" w:lineRule="auto"/>
              <w:ind w:left="546"/>
              <w:rPr>
                <w:rFonts w:hint="eastAsia"/>
                <w:color w:val="auto"/>
                <w:highlight w:val="none"/>
              </w:rPr>
            </w:pPr>
            <w:r>
              <w:rPr>
                <w:color w:val="auto"/>
                <w:spacing w:val="-5"/>
                <w:highlight w:val="none"/>
              </w:rPr>
              <w:t>资料员</w:t>
            </w:r>
          </w:p>
        </w:tc>
        <w:tc>
          <w:tcPr>
            <w:tcW w:w="1151" w:type="dxa"/>
          </w:tcPr>
          <w:p w14:paraId="7FAC9078">
            <w:pPr>
              <w:rPr>
                <w:color w:val="auto"/>
                <w:highlight w:val="none"/>
              </w:rPr>
            </w:pPr>
          </w:p>
        </w:tc>
        <w:tc>
          <w:tcPr>
            <w:tcW w:w="1113" w:type="dxa"/>
          </w:tcPr>
          <w:p w14:paraId="6ADE454B">
            <w:pPr>
              <w:rPr>
                <w:color w:val="auto"/>
                <w:highlight w:val="none"/>
              </w:rPr>
            </w:pPr>
          </w:p>
        </w:tc>
        <w:tc>
          <w:tcPr>
            <w:tcW w:w="1132" w:type="dxa"/>
          </w:tcPr>
          <w:p w14:paraId="5E47F816">
            <w:pPr>
              <w:rPr>
                <w:color w:val="auto"/>
                <w:highlight w:val="none"/>
              </w:rPr>
            </w:pPr>
          </w:p>
        </w:tc>
        <w:tc>
          <w:tcPr>
            <w:tcW w:w="1697" w:type="dxa"/>
          </w:tcPr>
          <w:p w14:paraId="317037FF">
            <w:pPr>
              <w:rPr>
                <w:color w:val="auto"/>
                <w:highlight w:val="none"/>
              </w:rPr>
            </w:pPr>
          </w:p>
        </w:tc>
        <w:tc>
          <w:tcPr>
            <w:tcW w:w="1866" w:type="dxa"/>
            <w:tcBorders>
              <w:right w:val="single" w:color="000000" w:sz="8" w:space="0"/>
            </w:tcBorders>
          </w:tcPr>
          <w:p w14:paraId="34BCA33B">
            <w:pPr>
              <w:rPr>
                <w:color w:val="auto"/>
                <w:highlight w:val="none"/>
              </w:rPr>
            </w:pPr>
          </w:p>
        </w:tc>
      </w:tr>
      <w:tr w14:paraId="59F92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835" w:type="dxa"/>
            <w:vMerge w:val="continue"/>
            <w:tcBorders>
              <w:top w:val="nil"/>
              <w:left w:val="single" w:color="000000" w:sz="8" w:space="0"/>
            </w:tcBorders>
          </w:tcPr>
          <w:p w14:paraId="38A493E4">
            <w:pPr>
              <w:rPr>
                <w:color w:val="auto"/>
                <w:highlight w:val="none"/>
              </w:rPr>
            </w:pPr>
          </w:p>
        </w:tc>
        <w:tc>
          <w:tcPr>
            <w:tcW w:w="1796" w:type="dxa"/>
          </w:tcPr>
          <w:p w14:paraId="241F913E">
            <w:pPr>
              <w:pStyle w:val="27"/>
              <w:spacing w:before="40" w:line="220" w:lineRule="auto"/>
              <w:ind w:left="177"/>
              <w:rPr>
                <w:rFonts w:hint="eastAsia"/>
                <w:color w:val="auto"/>
                <w:highlight w:val="none"/>
                <w:lang w:eastAsia="zh-CN"/>
              </w:rPr>
            </w:pPr>
            <w:r>
              <w:rPr>
                <w:color w:val="auto"/>
                <w:spacing w:val="-2"/>
                <w:highlight w:val="none"/>
                <w:lang w:eastAsia="zh-CN"/>
              </w:rPr>
              <w:t>专职安全生产</w:t>
            </w:r>
          </w:p>
          <w:p w14:paraId="2EDF8C59">
            <w:pPr>
              <w:pStyle w:val="27"/>
              <w:spacing w:before="25" w:line="200" w:lineRule="auto"/>
              <w:ind w:left="422"/>
              <w:rPr>
                <w:rFonts w:hint="eastAsia"/>
                <w:color w:val="auto"/>
                <w:highlight w:val="none"/>
                <w:lang w:eastAsia="zh-CN"/>
              </w:rPr>
            </w:pPr>
            <w:r>
              <w:rPr>
                <w:color w:val="auto"/>
                <w:spacing w:val="-3"/>
                <w:highlight w:val="none"/>
                <w:lang w:eastAsia="zh-CN"/>
              </w:rPr>
              <w:t>管理人员</w:t>
            </w:r>
          </w:p>
        </w:tc>
        <w:tc>
          <w:tcPr>
            <w:tcW w:w="1151" w:type="dxa"/>
          </w:tcPr>
          <w:p w14:paraId="307F66CF">
            <w:pPr>
              <w:rPr>
                <w:color w:val="auto"/>
                <w:highlight w:val="none"/>
                <w:lang w:eastAsia="zh-CN"/>
              </w:rPr>
            </w:pPr>
          </w:p>
        </w:tc>
        <w:tc>
          <w:tcPr>
            <w:tcW w:w="1113" w:type="dxa"/>
          </w:tcPr>
          <w:p w14:paraId="6289306C">
            <w:pPr>
              <w:rPr>
                <w:color w:val="auto"/>
                <w:highlight w:val="none"/>
                <w:lang w:eastAsia="zh-CN"/>
              </w:rPr>
            </w:pPr>
          </w:p>
        </w:tc>
        <w:tc>
          <w:tcPr>
            <w:tcW w:w="1132" w:type="dxa"/>
          </w:tcPr>
          <w:p w14:paraId="3AC4200D">
            <w:pPr>
              <w:rPr>
                <w:color w:val="auto"/>
                <w:highlight w:val="none"/>
                <w:lang w:eastAsia="zh-CN"/>
              </w:rPr>
            </w:pPr>
          </w:p>
        </w:tc>
        <w:tc>
          <w:tcPr>
            <w:tcW w:w="1697" w:type="dxa"/>
          </w:tcPr>
          <w:p w14:paraId="05516362">
            <w:pPr>
              <w:rPr>
                <w:color w:val="auto"/>
                <w:highlight w:val="none"/>
                <w:lang w:eastAsia="zh-CN"/>
              </w:rPr>
            </w:pPr>
          </w:p>
        </w:tc>
        <w:tc>
          <w:tcPr>
            <w:tcW w:w="1866" w:type="dxa"/>
            <w:tcBorders>
              <w:right w:val="single" w:color="000000" w:sz="8" w:space="0"/>
            </w:tcBorders>
          </w:tcPr>
          <w:p w14:paraId="4AC5ACA6">
            <w:pPr>
              <w:rPr>
                <w:color w:val="auto"/>
                <w:highlight w:val="none"/>
                <w:lang w:eastAsia="zh-CN"/>
              </w:rPr>
            </w:pPr>
          </w:p>
        </w:tc>
      </w:tr>
      <w:tr w14:paraId="1D40B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631" w:type="dxa"/>
            <w:gridSpan w:val="2"/>
            <w:vMerge w:val="restart"/>
            <w:tcBorders>
              <w:left w:val="single" w:color="000000" w:sz="8" w:space="0"/>
              <w:bottom w:val="nil"/>
            </w:tcBorders>
          </w:tcPr>
          <w:p w14:paraId="3642A4E7">
            <w:pPr>
              <w:spacing w:line="263" w:lineRule="auto"/>
              <w:rPr>
                <w:color w:val="auto"/>
                <w:highlight w:val="none"/>
                <w:lang w:eastAsia="zh-CN"/>
              </w:rPr>
            </w:pPr>
          </w:p>
          <w:p w14:paraId="17CA9C57">
            <w:pPr>
              <w:pStyle w:val="27"/>
              <w:spacing w:before="78" w:line="221" w:lineRule="auto"/>
              <w:ind w:left="833"/>
              <w:rPr>
                <w:rFonts w:hint="eastAsia"/>
                <w:color w:val="auto"/>
                <w:highlight w:val="none"/>
              </w:rPr>
            </w:pPr>
            <w:r>
              <w:rPr>
                <w:color w:val="auto"/>
                <w:spacing w:val="-2"/>
                <w:highlight w:val="none"/>
              </w:rPr>
              <w:t>其它人员</w:t>
            </w:r>
          </w:p>
        </w:tc>
        <w:tc>
          <w:tcPr>
            <w:tcW w:w="1151" w:type="dxa"/>
          </w:tcPr>
          <w:p w14:paraId="40F4F173">
            <w:pPr>
              <w:rPr>
                <w:color w:val="auto"/>
                <w:highlight w:val="none"/>
              </w:rPr>
            </w:pPr>
          </w:p>
        </w:tc>
        <w:tc>
          <w:tcPr>
            <w:tcW w:w="1113" w:type="dxa"/>
          </w:tcPr>
          <w:p w14:paraId="3B283E46">
            <w:pPr>
              <w:rPr>
                <w:color w:val="auto"/>
                <w:highlight w:val="none"/>
              </w:rPr>
            </w:pPr>
          </w:p>
        </w:tc>
        <w:tc>
          <w:tcPr>
            <w:tcW w:w="1132" w:type="dxa"/>
          </w:tcPr>
          <w:p w14:paraId="3D1764CB">
            <w:pPr>
              <w:rPr>
                <w:color w:val="auto"/>
                <w:highlight w:val="none"/>
              </w:rPr>
            </w:pPr>
          </w:p>
        </w:tc>
        <w:tc>
          <w:tcPr>
            <w:tcW w:w="1697" w:type="dxa"/>
          </w:tcPr>
          <w:p w14:paraId="31348749">
            <w:pPr>
              <w:rPr>
                <w:color w:val="auto"/>
                <w:highlight w:val="none"/>
              </w:rPr>
            </w:pPr>
          </w:p>
        </w:tc>
        <w:tc>
          <w:tcPr>
            <w:tcW w:w="1866" w:type="dxa"/>
            <w:tcBorders>
              <w:right w:val="single" w:color="000000" w:sz="8" w:space="0"/>
            </w:tcBorders>
          </w:tcPr>
          <w:p w14:paraId="62793598">
            <w:pPr>
              <w:rPr>
                <w:color w:val="auto"/>
                <w:highlight w:val="none"/>
              </w:rPr>
            </w:pPr>
          </w:p>
        </w:tc>
      </w:tr>
      <w:tr w14:paraId="3A606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2631" w:type="dxa"/>
            <w:gridSpan w:val="2"/>
            <w:vMerge w:val="continue"/>
            <w:tcBorders>
              <w:top w:val="nil"/>
              <w:left w:val="single" w:color="000000" w:sz="8" w:space="0"/>
            </w:tcBorders>
          </w:tcPr>
          <w:p w14:paraId="22C8757A">
            <w:pPr>
              <w:rPr>
                <w:color w:val="auto"/>
                <w:highlight w:val="none"/>
              </w:rPr>
            </w:pPr>
          </w:p>
        </w:tc>
        <w:tc>
          <w:tcPr>
            <w:tcW w:w="1151" w:type="dxa"/>
          </w:tcPr>
          <w:p w14:paraId="0DD16A8D">
            <w:pPr>
              <w:rPr>
                <w:color w:val="auto"/>
                <w:highlight w:val="none"/>
              </w:rPr>
            </w:pPr>
          </w:p>
        </w:tc>
        <w:tc>
          <w:tcPr>
            <w:tcW w:w="1113" w:type="dxa"/>
          </w:tcPr>
          <w:p w14:paraId="027271AF">
            <w:pPr>
              <w:rPr>
                <w:color w:val="auto"/>
                <w:highlight w:val="none"/>
              </w:rPr>
            </w:pPr>
          </w:p>
        </w:tc>
        <w:tc>
          <w:tcPr>
            <w:tcW w:w="1132" w:type="dxa"/>
          </w:tcPr>
          <w:p w14:paraId="6623F9F9">
            <w:pPr>
              <w:rPr>
                <w:color w:val="auto"/>
                <w:highlight w:val="none"/>
              </w:rPr>
            </w:pPr>
          </w:p>
        </w:tc>
        <w:tc>
          <w:tcPr>
            <w:tcW w:w="1697" w:type="dxa"/>
          </w:tcPr>
          <w:p w14:paraId="3D547DB2">
            <w:pPr>
              <w:rPr>
                <w:color w:val="auto"/>
                <w:highlight w:val="none"/>
              </w:rPr>
            </w:pPr>
          </w:p>
        </w:tc>
        <w:tc>
          <w:tcPr>
            <w:tcW w:w="1866" w:type="dxa"/>
            <w:tcBorders>
              <w:right w:val="single" w:color="000000" w:sz="8" w:space="0"/>
            </w:tcBorders>
          </w:tcPr>
          <w:p w14:paraId="6B29E755">
            <w:pPr>
              <w:rPr>
                <w:color w:val="auto"/>
                <w:highlight w:val="none"/>
              </w:rPr>
            </w:pPr>
          </w:p>
        </w:tc>
      </w:tr>
    </w:tbl>
    <w:p w14:paraId="6B0ADD07">
      <w:pPr>
        <w:pStyle w:val="8"/>
        <w:spacing w:before="65" w:line="219" w:lineRule="auto"/>
        <w:ind w:left="4144"/>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74F8256D">
      <w:pPr>
        <w:pStyle w:val="8"/>
        <w:spacing w:before="54" w:line="262" w:lineRule="auto"/>
        <w:ind w:left="666" w:right="653" w:firstLine="465"/>
        <w:rPr>
          <w:rFonts w:hint="eastAsia"/>
          <w:color w:val="auto"/>
          <w:sz w:val="24"/>
          <w:szCs w:val="24"/>
          <w:highlight w:val="none"/>
          <w:lang w:eastAsia="zh-CN"/>
        </w:rPr>
      </w:pPr>
      <w:r>
        <w:rPr>
          <w:b/>
          <w:bCs/>
          <w:color w:val="auto"/>
          <w:spacing w:val="-6"/>
          <w:sz w:val="24"/>
          <w:szCs w:val="24"/>
          <w:highlight w:val="none"/>
          <w:lang w:eastAsia="zh-CN"/>
        </w:rPr>
        <w:t>注：拟派出主要施工管理人员的最低资格和人数要求见招标文件的投标人须知前附表1.4.1。</w:t>
      </w:r>
    </w:p>
    <w:p w14:paraId="6C5C9E79">
      <w:pPr>
        <w:pStyle w:val="8"/>
        <w:spacing w:before="1" w:line="261" w:lineRule="auto"/>
        <w:ind w:left="660" w:right="653" w:firstLine="470"/>
        <w:rPr>
          <w:rFonts w:hint="eastAsia"/>
          <w:color w:val="auto"/>
          <w:sz w:val="24"/>
          <w:szCs w:val="24"/>
          <w:highlight w:val="none"/>
          <w:lang w:eastAsia="zh-CN"/>
        </w:rPr>
      </w:pPr>
      <w:r>
        <w:rPr>
          <w:b/>
          <w:bCs/>
          <w:color w:val="auto"/>
          <w:spacing w:val="-5"/>
          <w:sz w:val="24"/>
          <w:szCs w:val="24"/>
          <w:highlight w:val="none"/>
          <w:lang w:eastAsia="zh-CN"/>
        </w:rPr>
        <w:t>施工过程中，项目部施工管理人员的配备及人</w:t>
      </w:r>
      <w:r>
        <w:rPr>
          <w:b/>
          <w:bCs/>
          <w:color w:val="auto"/>
          <w:spacing w:val="-6"/>
          <w:sz w:val="24"/>
          <w:szCs w:val="24"/>
          <w:highlight w:val="none"/>
          <w:lang w:eastAsia="zh-CN"/>
        </w:rPr>
        <w:t>数要求，应当符合建设工程所</w:t>
      </w:r>
      <w:r>
        <w:rPr>
          <w:b/>
          <w:bCs/>
          <w:color w:val="auto"/>
          <w:spacing w:val="-3"/>
          <w:sz w:val="24"/>
          <w:szCs w:val="24"/>
          <w:highlight w:val="none"/>
          <w:lang w:eastAsia="zh-CN"/>
        </w:rPr>
        <w:t>在地的规定，不得擅自降低标准。</w:t>
      </w:r>
    </w:p>
    <w:p w14:paraId="5FD45E6E">
      <w:pPr>
        <w:pStyle w:val="8"/>
        <w:spacing w:line="219" w:lineRule="auto"/>
        <w:ind w:left="1134"/>
        <w:rPr>
          <w:rFonts w:hint="eastAsia"/>
          <w:color w:val="auto"/>
          <w:sz w:val="24"/>
          <w:szCs w:val="24"/>
          <w:highlight w:val="none"/>
          <w:lang w:eastAsia="zh-CN"/>
        </w:rPr>
      </w:pPr>
      <w:r>
        <w:rPr>
          <w:b/>
          <w:bCs/>
          <w:color w:val="auto"/>
          <w:spacing w:val="-3"/>
          <w:sz w:val="24"/>
          <w:szCs w:val="24"/>
          <w:highlight w:val="none"/>
          <w:lang w:eastAsia="zh-CN"/>
        </w:rPr>
        <w:t>投标人可自行添加表格。</w:t>
      </w:r>
    </w:p>
    <w:p w14:paraId="261AD3A6">
      <w:pPr>
        <w:spacing w:line="219" w:lineRule="auto"/>
        <w:rPr>
          <w:color w:val="auto"/>
          <w:sz w:val="24"/>
          <w:szCs w:val="24"/>
          <w:highlight w:val="none"/>
          <w:lang w:eastAsia="zh-CN"/>
        </w:rPr>
        <w:sectPr>
          <w:headerReference r:id="rId37" w:type="default"/>
          <w:footerReference r:id="rId38" w:type="default"/>
          <w:pgSz w:w="11906" w:h="16839"/>
          <w:pgMar w:top="1134" w:right="1417" w:bottom="1134" w:left="1417" w:header="1104" w:footer="991" w:gutter="0"/>
          <w:cols w:space="720" w:num="1"/>
        </w:sectPr>
      </w:pPr>
    </w:p>
    <w:p w14:paraId="1CD284AC">
      <w:pPr>
        <w:spacing w:line="368" w:lineRule="auto"/>
        <w:rPr>
          <w:color w:val="auto"/>
          <w:highlight w:val="none"/>
          <w:lang w:eastAsia="zh-CN"/>
        </w:rPr>
      </w:pPr>
    </w:p>
    <w:p w14:paraId="4491A127">
      <w:pPr>
        <w:pStyle w:val="8"/>
        <w:spacing w:before="104" w:line="219" w:lineRule="auto"/>
        <w:ind w:left="2192"/>
        <w:outlineLvl w:val="1"/>
        <w:rPr>
          <w:rFonts w:hint="eastAsia"/>
          <w:color w:val="auto"/>
          <w:highlight w:val="none"/>
          <w:lang w:eastAsia="zh-CN"/>
        </w:rPr>
      </w:pPr>
      <w:bookmarkStart w:id="105" w:name="bookmark82"/>
      <w:bookmarkEnd w:id="105"/>
      <w:bookmarkStart w:id="106" w:name="_Toc12588"/>
      <w:r>
        <w:rPr>
          <w:b/>
          <w:bCs/>
          <w:color w:val="auto"/>
          <w:spacing w:val="-4"/>
          <w:highlight w:val="none"/>
          <w:lang w:eastAsia="zh-CN"/>
        </w:rPr>
        <w:t>（5）拟派</w:t>
      </w:r>
      <w:r>
        <w:rPr>
          <w:rFonts w:hint="eastAsia"/>
          <w:b/>
          <w:bCs/>
          <w:color w:val="auto"/>
          <w:spacing w:val="-4"/>
          <w:highlight w:val="none"/>
          <w:lang w:eastAsia="zh-CN"/>
        </w:rPr>
        <w:t>项目负责人</w:t>
      </w:r>
      <w:r>
        <w:rPr>
          <w:b/>
          <w:bCs/>
          <w:color w:val="auto"/>
          <w:spacing w:val="-4"/>
          <w:highlight w:val="none"/>
          <w:lang w:eastAsia="zh-CN"/>
        </w:rPr>
        <w:t>履历表</w:t>
      </w:r>
      <w:bookmarkEnd w:id="106"/>
    </w:p>
    <w:p w14:paraId="6A5CA45A">
      <w:pPr>
        <w:spacing w:line="90" w:lineRule="exact"/>
        <w:rPr>
          <w:color w:val="auto"/>
          <w:highlight w:val="none"/>
          <w:lang w:eastAsia="zh-CN"/>
        </w:rPr>
      </w:pPr>
    </w:p>
    <w:tbl>
      <w:tblPr>
        <w:tblStyle w:val="26"/>
        <w:tblW w:w="86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1133"/>
        <w:gridCol w:w="651"/>
        <w:gridCol w:w="1258"/>
        <w:gridCol w:w="1304"/>
        <w:gridCol w:w="1271"/>
        <w:gridCol w:w="2341"/>
      </w:tblGrid>
      <w:tr w14:paraId="29B2F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3" w:type="dxa"/>
          </w:tcPr>
          <w:p w14:paraId="5749AF4B">
            <w:pPr>
              <w:pStyle w:val="27"/>
              <w:spacing w:before="198" w:line="220" w:lineRule="auto"/>
              <w:ind w:left="180"/>
              <w:rPr>
                <w:rFonts w:hint="eastAsia"/>
                <w:color w:val="auto"/>
                <w:sz w:val="21"/>
                <w:szCs w:val="21"/>
                <w:highlight w:val="none"/>
              </w:rPr>
            </w:pPr>
            <w:r>
              <w:rPr>
                <w:color w:val="auto"/>
                <w:spacing w:val="-3"/>
                <w:sz w:val="21"/>
                <w:szCs w:val="21"/>
                <w:highlight w:val="none"/>
              </w:rPr>
              <w:t>姓名</w:t>
            </w:r>
          </w:p>
        </w:tc>
        <w:tc>
          <w:tcPr>
            <w:tcW w:w="1133" w:type="dxa"/>
          </w:tcPr>
          <w:p w14:paraId="3FEA5A3A">
            <w:pPr>
              <w:rPr>
                <w:color w:val="auto"/>
                <w:highlight w:val="none"/>
              </w:rPr>
            </w:pPr>
          </w:p>
        </w:tc>
        <w:tc>
          <w:tcPr>
            <w:tcW w:w="651" w:type="dxa"/>
          </w:tcPr>
          <w:p w14:paraId="50B82D51">
            <w:pPr>
              <w:pStyle w:val="27"/>
              <w:spacing w:before="198" w:line="220" w:lineRule="auto"/>
              <w:ind w:left="178"/>
              <w:rPr>
                <w:rFonts w:hint="eastAsia"/>
                <w:color w:val="auto"/>
                <w:sz w:val="21"/>
                <w:szCs w:val="21"/>
                <w:highlight w:val="none"/>
              </w:rPr>
            </w:pPr>
            <w:r>
              <w:rPr>
                <w:color w:val="auto"/>
                <w:spacing w:val="-3"/>
                <w:sz w:val="21"/>
                <w:szCs w:val="21"/>
                <w:highlight w:val="none"/>
              </w:rPr>
              <w:t>年龄</w:t>
            </w:r>
          </w:p>
        </w:tc>
        <w:tc>
          <w:tcPr>
            <w:tcW w:w="1258" w:type="dxa"/>
          </w:tcPr>
          <w:p w14:paraId="77B369D3">
            <w:pPr>
              <w:rPr>
                <w:color w:val="auto"/>
                <w:highlight w:val="none"/>
              </w:rPr>
            </w:pPr>
          </w:p>
        </w:tc>
        <w:tc>
          <w:tcPr>
            <w:tcW w:w="1304" w:type="dxa"/>
          </w:tcPr>
          <w:p w14:paraId="4A5DA1C9">
            <w:pPr>
              <w:pStyle w:val="27"/>
              <w:spacing w:before="199" w:line="221" w:lineRule="auto"/>
              <w:ind w:left="734"/>
              <w:rPr>
                <w:rFonts w:hint="eastAsia"/>
                <w:color w:val="auto"/>
                <w:sz w:val="21"/>
                <w:szCs w:val="21"/>
                <w:highlight w:val="none"/>
              </w:rPr>
            </w:pPr>
            <w:r>
              <w:rPr>
                <w:color w:val="auto"/>
                <w:spacing w:val="-4"/>
                <w:sz w:val="21"/>
                <w:szCs w:val="21"/>
                <w:highlight w:val="none"/>
              </w:rPr>
              <w:t>学历</w:t>
            </w:r>
          </w:p>
        </w:tc>
        <w:tc>
          <w:tcPr>
            <w:tcW w:w="3612" w:type="dxa"/>
            <w:gridSpan w:val="2"/>
          </w:tcPr>
          <w:p w14:paraId="62344442">
            <w:pPr>
              <w:rPr>
                <w:color w:val="auto"/>
                <w:highlight w:val="none"/>
              </w:rPr>
            </w:pPr>
          </w:p>
        </w:tc>
      </w:tr>
      <w:tr w14:paraId="23699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13" w:type="dxa"/>
          </w:tcPr>
          <w:p w14:paraId="7690FC74">
            <w:pPr>
              <w:pStyle w:val="27"/>
              <w:spacing w:before="191" w:line="222" w:lineRule="auto"/>
              <w:ind w:left="181"/>
              <w:rPr>
                <w:rFonts w:hint="eastAsia"/>
                <w:color w:val="auto"/>
                <w:sz w:val="21"/>
                <w:szCs w:val="21"/>
                <w:highlight w:val="none"/>
              </w:rPr>
            </w:pPr>
            <w:r>
              <w:rPr>
                <w:color w:val="auto"/>
                <w:spacing w:val="-3"/>
                <w:sz w:val="21"/>
                <w:szCs w:val="21"/>
                <w:highlight w:val="none"/>
              </w:rPr>
              <w:t>职称</w:t>
            </w:r>
          </w:p>
        </w:tc>
        <w:tc>
          <w:tcPr>
            <w:tcW w:w="1133" w:type="dxa"/>
          </w:tcPr>
          <w:p w14:paraId="590E5A0A">
            <w:pPr>
              <w:rPr>
                <w:color w:val="auto"/>
                <w:highlight w:val="none"/>
              </w:rPr>
            </w:pPr>
          </w:p>
        </w:tc>
        <w:tc>
          <w:tcPr>
            <w:tcW w:w="651" w:type="dxa"/>
          </w:tcPr>
          <w:p w14:paraId="38D7B45E">
            <w:pPr>
              <w:pStyle w:val="27"/>
              <w:spacing w:before="191" w:line="220" w:lineRule="auto"/>
              <w:ind w:left="178"/>
              <w:rPr>
                <w:rFonts w:hint="eastAsia"/>
                <w:color w:val="auto"/>
                <w:sz w:val="21"/>
                <w:szCs w:val="21"/>
                <w:highlight w:val="none"/>
              </w:rPr>
            </w:pPr>
            <w:r>
              <w:rPr>
                <w:color w:val="auto"/>
                <w:spacing w:val="-3"/>
                <w:sz w:val="21"/>
                <w:szCs w:val="21"/>
                <w:highlight w:val="none"/>
              </w:rPr>
              <w:t>职务</w:t>
            </w:r>
          </w:p>
        </w:tc>
        <w:tc>
          <w:tcPr>
            <w:tcW w:w="1258" w:type="dxa"/>
          </w:tcPr>
          <w:p w14:paraId="32E74447">
            <w:pPr>
              <w:rPr>
                <w:color w:val="auto"/>
                <w:highlight w:val="none"/>
              </w:rPr>
            </w:pPr>
          </w:p>
        </w:tc>
        <w:tc>
          <w:tcPr>
            <w:tcW w:w="2575" w:type="dxa"/>
            <w:gridSpan w:val="2"/>
          </w:tcPr>
          <w:p w14:paraId="34CE7169">
            <w:pPr>
              <w:pStyle w:val="27"/>
              <w:spacing w:before="191" w:line="219" w:lineRule="auto"/>
              <w:ind w:left="741"/>
              <w:rPr>
                <w:rFonts w:hint="eastAsia"/>
                <w:color w:val="auto"/>
                <w:sz w:val="21"/>
                <w:szCs w:val="21"/>
                <w:highlight w:val="none"/>
              </w:rPr>
            </w:pPr>
            <w:r>
              <w:rPr>
                <w:color w:val="auto"/>
                <w:spacing w:val="-2"/>
                <w:sz w:val="21"/>
                <w:szCs w:val="21"/>
                <w:highlight w:val="none"/>
              </w:rPr>
              <w:t>拟在本合同任职</w:t>
            </w:r>
          </w:p>
        </w:tc>
        <w:tc>
          <w:tcPr>
            <w:tcW w:w="2341" w:type="dxa"/>
          </w:tcPr>
          <w:p w14:paraId="78E4CB82">
            <w:pPr>
              <w:rPr>
                <w:color w:val="auto"/>
                <w:highlight w:val="none"/>
              </w:rPr>
            </w:pPr>
          </w:p>
        </w:tc>
      </w:tr>
      <w:tr w14:paraId="067CC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46" w:type="dxa"/>
            <w:gridSpan w:val="2"/>
          </w:tcPr>
          <w:p w14:paraId="40E48327">
            <w:pPr>
              <w:pStyle w:val="27"/>
              <w:spacing w:before="198" w:line="220" w:lineRule="auto"/>
              <w:ind w:left="184"/>
              <w:rPr>
                <w:rFonts w:hint="eastAsia"/>
                <w:color w:val="auto"/>
                <w:sz w:val="21"/>
                <w:szCs w:val="21"/>
                <w:highlight w:val="none"/>
              </w:rPr>
            </w:pPr>
            <w:r>
              <w:rPr>
                <w:color w:val="auto"/>
                <w:spacing w:val="-3"/>
                <w:sz w:val="21"/>
                <w:szCs w:val="21"/>
                <w:highlight w:val="none"/>
              </w:rPr>
              <w:t>毕业学校</w:t>
            </w:r>
          </w:p>
        </w:tc>
        <w:tc>
          <w:tcPr>
            <w:tcW w:w="6825" w:type="dxa"/>
            <w:gridSpan w:val="5"/>
          </w:tcPr>
          <w:p w14:paraId="31B6B2B3">
            <w:pPr>
              <w:pStyle w:val="27"/>
              <w:spacing w:before="198" w:line="220" w:lineRule="auto"/>
              <w:ind w:left="1840"/>
              <w:rPr>
                <w:rFonts w:hint="eastAsia"/>
                <w:color w:val="auto"/>
                <w:sz w:val="21"/>
                <w:szCs w:val="21"/>
                <w:highlight w:val="none"/>
              </w:rPr>
            </w:pPr>
            <w:r>
              <w:rPr>
                <w:color w:val="auto"/>
                <w:spacing w:val="-2"/>
                <w:sz w:val="21"/>
                <w:szCs w:val="21"/>
                <w:highlight w:val="none"/>
              </w:rPr>
              <w:t>年毕业于学校专业</w:t>
            </w:r>
          </w:p>
        </w:tc>
      </w:tr>
      <w:tr w14:paraId="4FE6E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8671" w:type="dxa"/>
            <w:gridSpan w:val="7"/>
          </w:tcPr>
          <w:p w14:paraId="6CA486BF">
            <w:pPr>
              <w:pStyle w:val="27"/>
              <w:spacing w:before="199" w:line="220" w:lineRule="auto"/>
              <w:ind w:left="9"/>
              <w:rPr>
                <w:rFonts w:hint="eastAsia"/>
                <w:color w:val="auto"/>
                <w:sz w:val="21"/>
                <w:szCs w:val="21"/>
                <w:highlight w:val="none"/>
              </w:rPr>
            </w:pPr>
            <w:r>
              <w:rPr>
                <w:color w:val="auto"/>
                <w:spacing w:val="-2"/>
                <w:sz w:val="21"/>
                <w:szCs w:val="21"/>
                <w:highlight w:val="none"/>
              </w:rPr>
              <w:t>主要工作经历</w:t>
            </w:r>
          </w:p>
        </w:tc>
      </w:tr>
      <w:tr w14:paraId="5C760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652FDC5D">
            <w:pPr>
              <w:pStyle w:val="27"/>
              <w:spacing w:before="196" w:line="222" w:lineRule="auto"/>
              <w:ind w:left="724"/>
              <w:rPr>
                <w:rFonts w:hint="eastAsia"/>
                <w:color w:val="auto"/>
                <w:sz w:val="21"/>
                <w:szCs w:val="21"/>
                <w:highlight w:val="none"/>
              </w:rPr>
            </w:pPr>
            <w:r>
              <w:rPr>
                <w:color w:val="auto"/>
                <w:spacing w:val="-5"/>
                <w:sz w:val="21"/>
                <w:szCs w:val="21"/>
                <w:highlight w:val="none"/>
              </w:rPr>
              <w:t>时间</w:t>
            </w:r>
          </w:p>
        </w:tc>
        <w:tc>
          <w:tcPr>
            <w:tcW w:w="3213" w:type="dxa"/>
            <w:gridSpan w:val="3"/>
          </w:tcPr>
          <w:p w14:paraId="50059530">
            <w:pPr>
              <w:pStyle w:val="27"/>
              <w:spacing w:before="196" w:line="220" w:lineRule="auto"/>
              <w:ind w:left="770"/>
              <w:rPr>
                <w:rFonts w:hint="eastAsia"/>
                <w:color w:val="auto"/>
                <w:sz w:val="21"/>
                <w:szCs w:val="21"/>
                <w:highlight w:val="none"/>
              </w:rPr>
            </w:pPr>
            <w:r>
              <w:rPr>
                <w:color w:val="auto"/>
                <w:spacing w:val="-2"/>
                <w:sz w:val="21"/>
                <w:szCs w:val="21"/>
                <w:highlight w:val="none"/>
              </w:rPr>
              <w:t>参加过的类似项目</w:t>
            </w:r>
          </w:p>
        </w:tc>
        <w:tc>
          <w:tcPr>
            <w:tcW w:w="1271" w:type="dxa"/>
          </w:tcPr>
          <w:p w14:paraId="7916BB6A">
            <w:pPr>
              <w:pStyle w:val="27"/>
              <w:spacing w:before="196" w:line="220" w:lineRule="auto"/>
              <w:ind w:left="144"/>
              <w:rPr>
                <w:rFonts w:hint="eastAsia"/>
                <w:color w:val="auto"/>
                <w:sz w:val="21"/>
                <w:szCs w:val="21"/>
                <w:highlight w:val="none"/>
              </w:rPr>
            </w:pPr>
            <w:r>
              <w:rPr>
                <w:color w:val="auto"/>
                <w:spacing w:val="-2"/>
                <w:sz w:val="21"/>
                <w:szCs w:val="21"/>
                <w:highlight w:val="none"/>
              </w:rPr>
              <w:t>担任职务</w:t>
            </w:r>
          </w:p>
        </w:tc>
        <w:tc>
          <w:tcPr>
            <w:tcW w:w="2341" w:type="dxa"/>
          </w:tcPr>
          <w:p w14:paraId="28BBD20D">
            <w:pPr>
              <w:pStyle w:val="27"/>
              <w:spacing w:before="197" w:line="220" w:lineRule="auto"/>
              <w:ind w:left="152"/>
              <w:rPr>
                <w:rFonts w:hint="eastAsia"/>
                <w:color w:val="auto"/>
                <w:sz w:val="21"/>
                <w:szCs w:val="21"/>
                <w:highlight w:val="none"/>
              </w:rPr>
            </w:pPr>
            <w:r>
              <w:rPr>
                <w:color w:val="auto"/>
                <w:spacing w:val="-2"/>
                <w:sz w:val="21"/>
                <w:szCs w:val="21"/>
                <w:highlight w:val="none"/>
              </w:rPr>
              <w:t>发包人及联系电话</w:t>
            </w:r>
          </w:p>
        </w:tc>
      </w:tr>
      <w:tr w14:paraId="55228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3E88BDA3">
            <w:pPr>
              <w:rPr>
                <w:color w:val="auto"/>
                <w:highlight w:val="none"/>
              </w:rPr>
            </w:pPr>
          </w:p>
        </w:tc>
        <w:tc>
          <w:tcPr>
            <w:tcW w:w="3213" w:type="dxa"/>
            <w:gridSpan w:val="3"/>
          </w:tcPr>
          <w:p w14:paraId="5926F71B">
            <w:pPr>
              <w:rPr>
                <w:color w:val="auto"/>
                <w:highlight w:val="none"/>
              </w:rPr>
            </w:pPr>
          </w:p>
        </w:tc>
        <w:tc>
          <w:tcPr>
            <w:tcW w:w="1271" w:type="dxa"/>
          </w:tcPr>
          <w:p w14:paraId="29E2EF86">
            <w:pPr>
              <w:rPr>
                <w:color w:val="auto"/>
                <w:highlight w:val="none"/>
              </w:rPr>
            </w:pPr>
          </w:p>
        </w:tc>
        <w:tc>
          <w:tcPr>
            <w:tcW w:w="2341" w:type="dxa"/>
          </w:tcPr>
          <w:p w14:paraId="6EE332DF">
            <w:pPr>
              <w:rPr>
                <w:color w:val="auto"/>
                <w:highlight w:val="none"/>
              </w:rPr>
            </w:pPr>
          </w:p>
        </w:tc>
      </w:tr>
      <w:tr w14:paraId="134B8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13302520">
            <w:pPr>
              <w:rPr>
                <w:color w:val="auto"/>
                <w:highlight w:val="none"/>
              </w:rPr>
            </w:pPr>
          </w:p>
        </w:tc>
        <w:tc>
          <w:tcPr>
            <w:tcW w:w="3213" w:type="dxa"/>
            <w:gridSpan w:val="3"/>
          </w:tcPr>
          <w:p w14:paraId="3B15FBFE">
            <w:pPr>
              <w:rPr>
                <w:color w:val="auto"/>
                <w:highlight w:val="none"/>
              </w:rPr>
            </w:pPr>
          </w:p>
        </w:tc>
        <w:tc>
          <w:tcPr>
            <w:tcW w:w="1271" w:type="dxa"/>
          </w:tcPr>
          <w:p w14:paraId="19379283">
            <w:pPr>
              <w:rPr>
                <w:color w:val="auto"/>
                <w:highlight w:val="none"/>
              </w:rPr>
            </w:pPr>
          </w:p>
        </w:tc>
        <w:tc>
          <w:tcPr>
            <w:tcW w:w="2341" w:type="dxa"/>
          </w:tcPr>
          <w:p w14:paraId="6BD78A94">
            <w:pPr>
              <w:rPr>
                <w:color w:val="auto"/>
                <w:highlight w:val="none"/>
              </w:rPr>
            </w:pPr>
          </w:p>
        </w:tc>
      </w:tr>
      <w:tr w14:paraId="5F0B6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00E54598">
            <w:pPr>
              <w:rPr>
                <w:color w:val="auto"/>
                <w:highlight w:val="none"/>
              </w:rPr>
            </w:pPr>
          </w:p>
        </w:tc>
        <w:tc>
          <w:tcPr>
            <w:tcW w:w="3213" w:type="dxa"/>
            <w:gridSpan w:val="3"/>
          </w:tcPr>
          <w:p w14:paraId="128186E1">
            <w:pPr>
              <w:rPr>
                <w:color w:val="auto"/>
                <w:highlight w:val="none"/>
              </w:rPr>
            </w:pPr>
          </w:p>
        </w:tc>
        <w:tc>
          <w:tcPr>
            <w:tcW w:w="1271" w:type="dxa"/>
          </w:tcPr>
          <w:p w14:paraId="5A06F9B0">
            <w:pPr>
              <w:rPr>
                <w:color w:val="auto"/>
                <w:highlight w:val="none"/>
              </w:rPr>
            </w:pPr>
          </w:p>
        </w:tc>
        <w:tc>
          <w:tcPr>
            <w:tcW w:w="2341" w:type="dxa"/>
          </w:tcPr>
          <w:p w14:paraId="03FB6BCE">
            <w:pPr>
              <w:rPr>
                <w:color w:val="auto"/>
                <w:highlight w:val="none"/>
              </w:rPr>
            </w:pPr>
          </w:p>
        </w:tc>
      </w:tr>
      <w:tr w14:paraId="53491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1EEAE3BB">
            <w:pPr>
              <w:rPr>
                <w:color w:val="auto"/>
                <w:highlight w:val="none"/>
              </w:rPr>
            </w:pPr>
          </w:p>
        </w:tc>
        <w:tc>
          <w:tcPr>
            <w:tcW w:w="3213" w:type="dxa"/>
            <w:gridSpan w:val="3"/>
          </w:tcPr>
          <w:p w14:paraId="621F65E1">
            <w:pPr>
              <w:rPr>
                <w:color w:val="auto"/>
                <w:highlight w:val="none"/>
              </w:rPr>
            </w:pPr>
          </w:p>
        </w:tc>
        <w:tc>
          <w:tcPr>
            <w:tcW w:w="1271" w:type="dxa"/>
          </w:tcPr>
          <w:p w14:paraId="2C4680AD">
            <w:pPr>
              <w:rPr>
                <w:color w:val="auto"/>
                <w:highlight w:val="none"/>
              </w:rPr>
            </w:pPr>
          </w:p>
        </w:tc>
        <w:tc>
          <w:tcPr>
            <w:tcW w:w="2341" w:type="dxa"/>
          </w:tcPr>
          <w:p w14:paraId="193BCFD9">
            <w:pPr>
              <w:rPr>
                <w:color w:val="auto"/>
                <w:highlight w:val="none"/>
              </w:rPr>
            </w:pPr>
          </w:p>
        </w:tc>
      </w:tr>
      <w:tr w14:paraId="6A7AB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77E4ECA8">
            <w:pPr>
              <w:rPr>
                <w:color w:val="auto"/>
                <w:highlight w:val="none"/>
              </w:rPr>
            </w:pPr>
          </w:p>
        </w:tc>
        <w:tc>
          <w:tcPr>
            <w:tcW w:w="3213" w:type="dxa"/>
            <w:gridSpan w:val="3"/>
          </w:tcPr>
          <w:p w14:paraId="49E8E87A">
            <w:pPr>
              <w:rPr>
                <w:color w:val="auto"/>
                <w:highlight w:val="none"/>
              </w:rPr>
            </w:pPr>
          </w:p>
        </w:tc>
        <w:tc>
          <w:tcPr>
            <w:tcW w:w="1271" w:type="dxa"/>
          </w:tcPr>
          <w:p w14:paraId="74AA118E">
            <w:pPr>
              <w:rPr>
                <w:color w:val="auto"/>
                <w:highlight w:val="none"/>
              </w:rPr>
            </w:pPr>
          </w:p>
        </w:tc>
        <w:tc>
          <w:tcPr>
            <w:tcW w:w="2341" w:type="dxa"/>
          </w:tcPr>
          <w:p w14:paraId="6D90F017">
            <w:pPr>
              <w:rPr>
                <w:color w:val="auto"/>
                <w:highlight w:val="none"/>
              </w:rPr>
            </w:pPr>
          </w:p>
        </w:tc>
      </w:tr>
      <w:tr w14:paraId="1E94D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37F4EAD3">
            <w:pPr>
              <w:rPr>
                <w:color w:val="auto"/>
                <w:highlight w:val="none"/>
              </w:rPr>
            </w:pPr>
          </w:p>
        </w:tc>
        <w:tc>
          <w:tcPr>
            <w:tcW w:w="3213" w:type="dxa"/>
            <w:gridSpan w:val="3"/>
          </w:tcPr>
          <w:p w14:paraId="665FB707">
            <w:pPr>
              <w:rPr>
                <w:color w:val="auto"/>
                <w:highlight w:val="none"/>
              </w:rPr>
            </w:pPr>
          </w:p>
        </w:tc>
        <w:tc>
          <w:tcPr>
            <w:tcW w:w="1271" w:type="dxa"/>
          </w:tcPr>
          <w:p w14:paraId="18EC0866">
            <w:pPr>
              <w:rPr>
                <w:color w:val="auto"/>
                <w:highlight w:val="none"/>
              </w:rPr>
            </w:pPr>
          </w:p>
        </w:tc>
        <w:tc>
          <w:tcPr>
            <w:tcW w:w="2341" w:type="dxa"/>
          </w:tcPr>
          <w:p w14:paraId="2B5684E9">
            <w:pPr>
              <w:rPr>
                <w:color w:val="auto"/>
                <w:highlight w:val="none"/>
              </w:rPr>
            </w:pPr>
          </w:p>
        </w:tc>
      </w:tr>
      <w:tr w14:paraId="49B8F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16CA35C6">
            <w:pPr>
              <w:rPr>
                <w:color w:val="auto"/>
                <w:highlight w:val="none"/>
              </w:rPr>
            </w:pPr>
          </w:p>
        </w:tc>
        <w:tc>
          <w:tcPr>
            <w:tcW w:w="3213" w:type="dxa"/>
            <w:gridSpan w:val="3"/>
          </w:tcPr>
          <w:p w14:paraId="22B16F24">
            <w:pPr>
              <w:rPr>
                <w:color w:val="auto"/>
                <w:highlight w:val="none"/>
              </w:rPr>
            </w:pPr>
          </w:p>
        </w:tc>
        <w:tc>
          <w:tcPr>
            <w:tcW w:w="1271" w:type="dxa"/>
          </w:tcPr>
          <w:p w14:paraId="31AA0BB4">
            <w:pPr>
              <w:rPr>
                <w:color w:val="auto"/>
                <w:highlight w:val="none"/>
              </w:rPr>
            </w:pPr>
          </w:p>
        </w:tc>
        <w:tc>
          <w:tcPr>
            <w:tcW w:w="2341" w:type="dxa"/>
          </w:tcPr>
          <w:p w14:paraId="017F2EBC">
            <w:pPr>
              <w:rPr>
                <w:color w:val="auto"/>
                <w:highlight w:val="none"/>
              </w:rPr>
            </w:pPr>
          </w:p>
        </w:tc>
      </w:tr>
      <w:tr w14:paraId="7A407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4C8ED2D1">
            <w:pPr>
              <w:rPr>
                <w:color w:val="auto"/>
                <w:highlight w:val="none"/>
              </w:rPr>
            </w:pPr>
          </w:p>
        </w:tc>
        <w:tc>
          <w:tcPr>
            <w:tcW w:w="3213" w:type="dxa"/>
            <w:gridSpan w:val="3"/>
          </w:tcPr>
          <w:p w14:paraId="67AB2F9D">
            <w:pPr>
              <w:rPr>
                <w:color w:val="auto"/>
                <w:highlight w:val="none"/>
              </w:rPr>
            </w:pPr>
          </w:p>
        </w:tc>
        <w:tc>
          <w:tcPr>
            <w:tcW w:w="1271" w:type="dxa"/>
          </w:tcPr>
          <w:p w14:paraId="1055B83D">
            <w:pPr>
              <w:rPr>
                <w:color w:val="auto"/>
                <w:highlight w:val="none"/>
              </w:rPr>
            </w:pPr>
          </w:p>
        </w:tc>
        <w:tc>
          <w:tcPr>
            <w:tcW w:w="2341" w:type="dxa"/>
          </w:tcPr>
          <w:p w14:paraId="588E4199">
            <w:pPr>
              <w:rPr>
                <w:color w:val="auto"/>
                <w:highlight w:val="none"/>
              </w:rPr>
            </w:pPr>
          </w:p>
        </w:tc>
      </w:tr>
      <w:tr w14:paraId="0AD7C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1D396316">
            <w:pPr>
              <w:rPr>
                <w:color w:val="auto"/>
                <w:highlight w:val="none"/>
              </w:rPr>
            </w:pPr>
          </w:p>
        </w:tc>
        <w:tc>
          <w:tcPr>
            <w:tcW w:w="3213" w:type="dxa"/>
            <w:gridSpan w:val="3"/>
          </w:tcPr>
          <w:p w14:paraId="64476B8F">
            <w:pPr>
              <w:rPr>
                <w:color w:val="auto"/>
                <w:highlight w:val="none"/>
              </w:rPr>
            </w:pPr>
          </w:p>
        </w:tc>
        <w:tc>
          <w:tcPr>
            <w:tcW w:w="1271" w:type="dxa"/>
          </w:tcPr>
          <w:p w14:paraId="21D1155C">
            <w:pPr>
              <w:rPr>
                <w:color w:val="auto"/>
                <w:highlight w:val="none"/>
              </w:rPr>
            </w:pPr>
          </w:p>
        </w:tc>
        <w:tc>
          <w:tcPr>
            <w:tcW w:w="2341" w:type="dxa"/>
          </w:tcPr>
          <w:p w14:paraId="62B94E89">
            <w:pPr>
              <w:rPr>
                <w:color w:val="auto"/>
                <w:highlight w:val="none"/>
              </w:rPr>
            </w:pPr>
          </w:p>
        </w:tc>
      </w:tr>
      <w:tr w14:paraId="5BEB0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7687BAC5">
            <w:pPr>
              <w:rPr>
                <w:color w:val="auto"/>
                <w:highlight w:val="none"/>
              </w:rPr>
            </w:pPr>
          </w:p>
        </w:tc>
        <w:tc>
          <w:tcPr>
            <w:tcW w:w="3213" w:type="dxa"/>
            <w:gridSpan w:val="3"/>
          </w:tcPr>
          <w:p w14:paraId="00CC23E0">
            <w:pPr>
              <w:rPr>
                <w:color w:val="auto"/>
                <w:highlight w:val="none"/>
              </w:rPr>
            </w:pPr>
          </w:p>
        </w:tc>
        <w:tc>
          <w:tcPr>
            <w:tcW w:w="1271" w:type="dxa"/>
          </w:tcPr>
          <w:p w14:paraId="742CE97E">
            <w:pPr>
              <w:rPr>
                <w:color w:val="auto"/>
                <w:highlight w:val="none"/>
              </w:rPr>
            </w:pPr>
          </w:p>
        </w:tc>
        <w:tc>
          <w:tcPr>
            <w:tcW w:w="2341" w:type="dxa"/>
          </w:tcPr>
          <w:p w14:paraId="5A0395A6">
            <w:pPr>
              <w:rPr>
                <w:color w:val="auto"/>
                <w:highlight w:val="none"/>
              </w:rPr>
            </w:pPr>
          </w:p>
        </w:tc>
      </w:tr>
      <w:tr w14:paraId="2D02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846" w:type="dxa"/>
            <w:gridSpan w:val="2"/>
          </w:tcPr>
          <w:p w14:paraId="75E27066">
            <w:pPr>
              <w:rPr>
                <w:color w:val="auto"/>
                <w:highlight w:val="none"/>
              </w:rPr>
            </w:pPr>
          </w:p>
        </w:tc>
        <w:tc>
          <w:tcPr>
            <w:tcW w:w="3213" w:type="dxa"/>
            <w:gridSpan w:val="3"/>
          </w:tcPr>
          <w:p w14:paraId="67379C55">
            <w:pPr>
              <w:rPr>
                <w:color w:val="auto"/>
                <w:highlight w:val="none"/>
              </w:rPr>
            </w:pPr>
          </w:p>
        </w:tc>
        <w:tc>
          <w:tcPr>
            <w:tcW w:w="1271" w:type="dxa"/>
          </w:tcPr>
          <w:p w14:paraId="5A85E2F7">
            <w:pPr>
              <w:rPr>
                <w:color w:val="auto"/>
                <w:highlight w:val="none"/>
              </w:rPr>
            </w:pPr>
          </w:p>
        </w:tc>
        <w:tc>
          <w:tcPr>
            <w:tcW w:w="2341" w:type="dxa"/>
          </w:tcPr>
          <w:p w14:paraId="156FD188">
            <w:pPr>
              <w:rPr>
                <w:color w:val="auto"/>
                <w:highlight w:val="none"/>
              </w:rPr>
            </w:pPr>
          </w:p>
        </w:tc>
      </w:tr>
    </w:tbl>
    <w:p w14:paraId="55E2A29C">
      <w:pPr>
        <w:pStyle w:val="8"/>
        <w:spacing w:before="166" w:line="219" w:lineRule="auto"/>
        <w:ind w:left="4185"/>
        <w:rPr>
          <w:rFonts w:hint="eastAsia"/>
          <w:color w:val="auto"/>
          <w:sz w:val="24"/>
          <w:szCs w:val="24"/>
          <w:highlight w:val="none"/>
          <w:lang w:eastAsia="zh-CN"/>
        </w:rPr>
      </w:pPr>
      <w:r>
        <w:rPr>
          <w:color w:val="auto"/>
          <w:spacing w:val="-2"/>
          <w:sz w:val="24"/>
          <w:szCs w:val="24"/>
          <w:highlight w:val="none"/>
          <w:lang w:eastAsia="zh-CN"/>
        </w:rPr>
        <w:t>投标人或联合体牵头人</w:t>
      </w:r>
      <w:r>
        <w:rPr>
          <w:color w:val="auto"/>
          <w:spacing w:val="2"/>
          <w:sz w:val="24"/>
          <w:szCs w:val="24"/>
          <w:highlight w:val="none"/>
          <w:lang w:eastAsia="zh-CN"/>
        </w:rPr>
        <w:t>：（</w:t>
      </w:r>
      <w:r>
        <w:rPr>
          <w:color w:val="auto"/>
          <w:spacing w:val="-2"/>
          <w:sz w:val="24"/>
          <w:szCs w:val="24"/>
          <w:highlight w:val="none"/>
          <w:lang w:eastAsia="zh-CN"/>
        </w:rPr>
        <w:t>盖单位公章）</w:t>
      </w:r>
    </w:p>
    <w:p w14:paraId="4946F096">
      <w:pPr>
        <w:spacing w:line="219" w:lineRule="auto"/>
        <w:rPr>
          <w:color w:val="auto"/>
          <w:sz w:val="24"/>
          <w:szCs w:val="24"/>
          <w:highlight w:val="none"/>
          <w:lang w:eastAsia="zh-CN"/>
        </w:rPr>
        <w:sectPr>
          <w:headerReference r:id="rId39" w:type="default"/>
          <w:footerReference r:id="rId40" w:type="default"/>
          <w:pgSz w:w="11906" w:h="16839"/>
          <w:pgMar w:top="1134" w:right="1417" w:bottom="1134" w:left="1417" w:header="1104" w:footer="991" w:gutter="0"/>
          <w:cols w:space="720" w:num="1"/>
        </w:sectPr>
      </w:pPr>
    </w:p>
    <w:p w14:paraId="4DADE0FC">
      <w:pPr>
        <w:spacing w:line="368" w:lineRule="auto"/>
        <w:rPr>
          <w:color w:val="auto"/>
          <w:highlight w:val="none"/>
          <w:lang w:eastAsia="zh-CN"/>
        </w:rPr>
      </w:pPr>
    </w:p>
    <w:p w14:paraId="20EAA5CA">
      <w:pPr>
        <w:pStyle w:val="8"/>
        <w:spacing w:before="104" w:line="219" w:lineRule="auto"/>
        <w:ind w:left="2353"/>
        <w:outlineLvl w:val="1"/>
        <w:rPr>
          <w:rFonts w:hint="eastAsia"/>
          <w:color w:val="auto"/>
          <w:highlight w:val="none"/>
          <w:lang w:eastAsia="zh-CN"/>
        </w:rPr>
      </w:pPr>
      <w:bookmarkStart w:id="107" w:name="bookmark83"/>
      <w:bookmarkEnd w:id="107"/>
      <w:bookmarkStart w:id="108" w:name="_Toc17159"/>
      <w:r>
        <w:rPr>
          <w:b/>
          <w:bCs/>
          <w:color w:val="auto"/>
          <w:spacing w:val="-4"/>
          <w:highlight w:val="none"/>
          <w:lang w:eastAsia="zh-CN"/>
        </w:rPr>
        <w:t>（6）拟派设计负责人履历表</w:t>
      </w:r>
      <w:bookmarkEnd w:id="108"/>
    </w:p>
    <w:p w14:paraId="1BA128E8">
      <w:pPr>
        <w:spacing w:line="90" w:lineRule="exact"/>
        <w:rPr>
          <w:color w:val="auto"/>
          <w:highlight w:val="none"/>
          <w:lang w:eastAsia="zh-CN"/>
        </w:rPr>
      </w:pPr>
    </w:p>
    <w:tbl>
      <w:tblPr>
        <w:tblStyle w:val="26"/>
        <w:tblW w:w="86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1133"/>
        <w:gridCol w:w="651"/>
        <w:gridCol w:w="1258"/>
        <w:gridCol w:w="1304"/>
        <w:gridCol w:w="1271"/>
        <w:gridCol w:w="2341"/>
      </w:tblGrid>
      <w:tr w14:paraId="53CD9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3" w:type="dxa"/>
          </w:tcPr>
          <w:p w14:paraId="0E87FC84">
            <w:pPr>
              <w:pStyle w:val="27"/>
              <w:spacing w:before="198" w:line="220" w:lineRule="auto"/>
              <w:ind w:left="180"/>
              <w:rPr>
                <w:rFonts w:hint="eastAsia"/>
                <w:color w:val="auto"/>
                <w:sz w:val="21"/>
                <w:szCs w:val="21"/>
                <w:highlight w:val="none"/>
              </w:rPr>
            </w:pPr>
            <w:r>
              <w:rPr>
                <w:color w:val="auto"/>
                <w:spacing w:val="-3"/>
                <w:sz w:val="21"/>
                <w:szCs w:val="21"/>
                <w:highlight w:val="none"/>
              </w:rPr>
              <w:t>姓名</w:t>
            </w:r>
          </w:p>
        </w:tc>
        <w:tc>
          <w:tcPr>
            <w:tcW w:w="1133" w:type="dxa"/>
          </w:tcPr>
          <w:p w14:paraId="55D35E2C">
            <w:pPr>
              <w:rPr>
                <w:color w:val="auto"/>
                <w:highlight w:val="none"/>
              </w:rPr>
            </w:pPr>
          </w:p>
        </w:tc>
        <w:tc>
          <w:tcPr>
            <w:tcW w:w="651" w:type="dxa"/>
          </w:tcPr>
          <w:p w14:paraId="195757FE">
            <w:pPr>
              <w:pStyle w:val="27"/>
              <w:spacing w:before="198" w:line="220" w:lineRule="auto"/>
              <w:ind w:left="178"/>
              <w:rPr>
                <w:rFonts w:hint="eastAsia"/>
                <w:color w:val="auto"/>
                <w:sz w:val="21"/>
                <w:szCs w:val="21"/>
                <w:highlight w:val="none"/>
              </w:rPr>
            </w:pPr>
            <w:r>
              <w:rPr>
                <w:color w:val="auto"/>
                <w:spacing w:val="-3"/>
                <w:sz w:val="21"/>
                <w:szCs w:val="21"/>
                <w:highlight w:val="none"/>
              </w:rPr>
              <w:t>年龄</w:t>
            </w:r>
          </w:p>
        </w:tc>
        <w:tc>
          <w:tcPr>
            <w:tcW w:w="1258" w:type="dxa"/>
          </w:tcPr>
          <w:p w14:paraId="2C4B0DF1">
            <w:pPr>
              <w:rPr>
                <w:color w:val="auto"/>
                <w:highlight w:val="none"/>
              </w:rPr>
            </w:pPr>
          </w:p>
        </w:tc>
        <w:tc>
          <w:tcPr>
            <w:tcW w:w="1304" w:type="dxa"/>
          </w:tcPr>
          <w:p w14:paraId="46ABD2B8">
            <w:pPr>
              <w:pStyle w:val="27"/>
              <w:spacing w:before="199" w:line="221" w:lineRule="auto"/>
              <w:ind w:left="372"/>
              <w:rPr>
                <w:rFonts w:hint="eastAsia"/>
                <w:color w:val="auto"/>
                <w:sz w:val="21"/>
                <w:szCs w:val="21"/>
                <w:highlight w:val="none"/>
              </w:rPr>
            </w:pPr>
            <w:r>
              <w:rPr>
                <w:color w:val="auto"/>
                <w:spacing w:val="-4"/>
                <w:sz w:val="21"/>
                <w:szCs w:val="21"/>
                <w:highlight w:val="none"/>
              </w:rPr>
              <w:t>学历</w:t>
            </w:r>
          </w:p>
        </w:tc>
        <w:tc>
          <w:tcPr>
            <w:tcW w:w="3612" w:type="dxa"/>
            <w:gridSpan w:val="2"/>
          </w:tcPr>
          <w:p w14:paraId="06368BF9">
            <w:pPr>
              <w:rPr>
                <w:color w:val="auto"/>
                <w:highlight w:val="none"/>
              </w:rPr>
            </w:pPr>
          </w:p>
        </w:tc>
      </w:tr>
      <w:tr w14:paraId="53A39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13" w:type="dxa"/>
          </w:tcPr>
          <w:p w14:paraId="3A4AB769">
            <w:pPr>
              <w:pStyle w:val="27"/>
              <w:spacing w:before="191" w:line="222" w:lineRule="auto"/>
              <w:ind w:left="181"/>
              <w:rPr>
                <w:rFonts w:hint="eastAsia"/>
                <w:color w:val="auto"/>
                <w:sz w:val="21"/>
                <w:szCs w:val="21"/>
                <w:highlight w:val="none"/>
              </w:rPr>
            </w:pPr>
            <w:r>
              <w:rPr>
                <w:color w:val="auto"/>
                <w:spacing w:val="-3"/>
                <w:sz w:val="21"/>
                <w:szCs w:val="21"/>
                <w:highlight w:val="none"/>
              </w:rPr>
              <w:t>职称</w:t>
            </w:r>
          </w:p>
        </w:tc>
        <w:tc>
          <w:tcPr>
            <w:tcW w:w="1133" w:type="dxa"/>
          </w:tcPr>
          <w:p w14:paraId="24748149">
            <w:pPr>
              <w:rPr>
                <w:color w:val="auto"/>
                <w:highlight w:val="none"/>
              </w:rPr>
            </w:pPr>
          </w:p>
        </w:tc>
        <w:tc>
          <w:tcPr>
            <w:tcW w:w="651" w:type="dxa"/>
          </w:tcPr>
          <w:p w14:paraId="35613B7B">
            <w:pPr>
              <w:pStyle w:val="27"/>
              <w:spacing w:before="191" w:line="220" w:lineRule="auto"/>
              <w:ind w:left="178"/>
              <w:rPr>
                <w:rFonts w:hint="eastAsia"/>
                <w:color w:val="auto"/>
                <w:sz w:val="21"/>
                <w:szCs w:val="21"/>
                <w:highlight w:val="none"/>
              </w:rPr>
            </w:pPr>
            <w:r>
              <w:rPr>
                <w:color w:val="auto"/>
                <w:spacing w:val="-3"/>
                <w:sz w:val="21"/>
                <w:szCs w:val="21"/>
                <w:highlight w:val="none"/>
              </w:rPr>
              <w:t>职务</w:t>
            </w:r>
          </w:p>
        </w:tc>
        <w:tc>
          <w:tcPr>
            <w:tcW w:w="1258" w:type="dxa"/>
          </w:tcPr>
          <w:p w14:paraId="2B600473">
            <w:pPr>
              <w:rPr>
                <w:color w:val="auto"/>
                <w:highlight w:val="none"/>
              </w:rPr>
            </w:pPr>
          </w:p>
        </w:tc>
        <w:tc>
          <w:tcPr>
            <w:tcW w:w="2575" w:type="dxa"/>
            <w:gridSpan w:val="2"/>
          </w:tcPr>
          <w:p w14:paraId="1D21E99A">
            <w:pPr>
              <w:pStyle w:val="27"/>
              <w:spacing w:before="191" w:line="219" w:lineRule="auto"/>
              <w:ind w:left="374"/>
              <w:rPr>
                <w:rFonts w:hint="eastAsia"/>
                <w:color w:val="auto"/>
                <w:sz w:val="21"/>
                <w:szCs w:val="21"/>
                <w:highlight w:val="none"/>
              </w:rPr>
            </w:pPr>
            <w:r>
              <w:rPr>
                <w:color w:val="auto"/>
                <w:spacing w:val="-2"/>
                <w:sz w:val="21"/>
                <w:szCs w:val="21"/>
                <w:highlight w:val="none"/>
              </w:rPr>
              <w:t>拟在本合同任职</w:t>
            </w:r>
          </w:p>
        </w:tc>
        <w:tc>
          <w:tcPr>
            <w:tcW w:w="2341" w:type="dxa"/>
          </w:tcPr>
          <w:p w14:paraId="17E849E8">
            <w:pPr>
              <w:rPr>
                <w:color w:val="auto"/>
                <w:highlight w:val="none"/>
              </w:rPr>
            </w:pPr>
          </w:p>
        </w:tc>
      </w:tr>
      <w:tr w14:paraId="1DB15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46" w:type="dxa"/>
            <w:gridSpan w:val="2"/>
          </w:tcPr>
          <w:p w14:paraId="6C45EAE1">
            <w:pPr>
              <w:pStyle w:val="27"/>
              <w:spacing w:before="198" w:line="220" w:lineRule="auto"/>
              <w:ind w:left="184"/>
              <w:rPr>
                <w:rFonts w:hint="eastAsia"/>
                <w:color w:val="auto"/>
                <w:sz w:val="21"/>
                <w:szCs w:val="21"/>
                <w:highlight w:val="none"/>
              </w:rPr>
            </w:pPr>
            <w:r>
              <w:rPr>
                <w:color w:val="auto"/>
                <w:spacing w:val="-3"/>
                <w:sz w:val="21"/>
                <w:szCs w:val="21"/>
                <w:highlight w:val="none"/>
              </w:rPr>
              <w:t>毕业学校</w:t>
            </w:r>
          </w:p>
        </w:tc>
        <w:tc>
          <w:tcPr>
            <w:tcW w:w="6825" w:type="dxa"/>
            <w:gridSpan w:val="5"/>
          </w:tcPr>
          <w:p w14:paraId="383D7CBB">
            <w:pPr>
              <w:pStyle w:val="27"/>
              <w:spacing w:before="198" w:line="220" w:lineRule="auto"/>
              <w:ind w:left="1840"/>
              <w:rPr>
                <w:rFonts w:hint="eastAsia"/>
                <w:color w:val="auto"/>
                <w:sz w:val="21"/>
                <w:szCs w:val="21"/>
                <w:highlight w:val="none"/>
              </w:rPr>
            </w:pPr>
            <w:r>
              <w:rPr>
                <w:color w:val="auto"/>
                <w:spacing w:val="-2"/>
                <w:sz w:val="21"/>
                <w:szCs w:val="21"/>
                <w:highlight w:val="none"/>
              </w:rPr>
              <w:t>年毕业于学校专业</w:t>
            </w:r>
          </w:p>
        </w:tc>
      </w:tr>
      <w:tr w14:paraId="2A78E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8671" w:type="dxa"/>
            <w:gridSpan w:val="7"/>
          </w:tcPr>
          <w:p w14:paraId="21FD5EBC">
            <w:pPr>
              <w:pStyle w:val="27"/>
              <w:spacing w:before="199" w:line="220" w:lineRule="auto"/>
              <w:ind w:left="9"/>
              <w:rPr>
                <w:rFonts w:hint="eastAsia"/>
                <w:color w:val="auto"/>
                <w:sz w:val="21"/>
                <w:szCs w:val="21"/>
                <w:highlight w:val="none"/>
              </w:rPr>
            </w:pPr>
            <w:r>
              <w:rPr>
                <w:color w:val="auto"/>
                <w:spacing w:val="-2"/>
                <w:sz w:val="21"/>
                <w:szCs w:val="21"/>
                <w:highlight w:val="none"/>
              </w:rPr>
              <w:t>主要工作经历</w:t>
            </w:r>
          </w:p>
        </w:tc>
      </w:tr>
      <w:tr w14:paraId="48964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115F62C4">
            <w:pPr>
              <w:pStyle w:val="27"/>
              <w:spacing w:before="196" w:line="222" w:lineRule="auto"/>
              <w:ind w:left="724"/>
              <w:rPr>
                <w:rFonts w:hint="eastAsia"/>
                <w:color w:val="auto"/>
                <w:sz w:val="21"/>
                <w:szCs w:val="21"/>
                <w:highlight w:val="none"/>
              </w:rPr>
            </w:pPr>
            <w:r>
              <w:rPr>
                <w:color w:val="auto"/>
                <w:spacing w:val="-5"/>
                <w:sz w:val="21"/>
                <w:szCs w:val="21"/>
                <w:highlight w:val="none"/>
              </w:rPr>
              <w:t>时间</w:t>
            </w:r>
          </w:p>
        </w:tc>
        <w:tc>
          <w:tcPr>
            <w:tcW w:w="3213" w:type="dxa"/>
            <w:gridSpan w:val="3"/>
          </w:tcPr>
          <w:p w14:paraId="40D31A0F">
            <w:pPr>
              <w:pStyle w:val="27"/>
              <w:spacing w:before="196" w:line="220" w:lineRule="auto"/>
              <w:ind w:left="770"/>
              <w:rPr>
                <w:rFonts w:hint="eastAsia"/>
                <w:color w:val="auto"/>
                <w:sz w:val="21"/>
                <w:szCs w:val="21"/>
                <w:highlight w:val="none"/>
              </w:rPr>
            </w:pPr>
            <w:r>
              <w:rPr>
                <w:color w:val="auto"/>
                <w:spacing w:val="-2"/>
                <w:sz w:val="21"/>
                <w:szCs w:val="21"/>
                <w:highlight w:val="none"/>
              </w:rPr>
              <w:t>参加过的类似项目</w:t>
            </w:r>
          </w:p>
        </w:tc>
        <w:tc>
          <w:tcPr>
            <w:tcW w:w="1271" w:type="dxa"/>
          </w:tcPr>
          <w:p w14:paraId="63B508A8">
            <w:pPr>
              <w:pStyle w:val="27"/>
              <w:spacing w:before="196" w:line="220" w:lineRule="auto"/>
              <w:ind w:left="144"/>
              <w:rPr>
                <w:rFonts w:hint="eastAsia"/>
                <w:color w:val="auto"/>
                <w:sz w:val="21"/>
                <w:szCs w:val="21"/>
                <w:highlight w:val="none"/>
              </w:rPr>
            </w:pPr>
            <w:r>
              <w:rPr>
                <w:color w:val="auto"/>
                <w:spacing w:val="-2"/>
                <w:sz w:val="21"/>
                <w:szCs w:val="21"/>
                <w:highlight w:val="none"/>
              </w:rPr>
              <w:t>担任职务</w:t>
            </w:r>
          </w:p>
        </w:tc>
        <w:tc>
          <w:tcPr>
            <w:tcW w:w="2341" w:type="dxa"/>
          </w:tcPr>
          <w:p w14:paraId="33FDE9CB">
            <w:pPr>
              <w:pStyle w:val="27"/>
              <w:spacing w:before="197" w:line="220" w:lineRule="auto"/>
              <w:ind w:left="152"/>
              <w:rPr>
                <w:rFonts w:hint="eastAsia"/>
                <w:color w:val="auto"/>
                <w:sz w:val="21"/>
                <w:szCs w:val="21"/>
                <w:highlight w:val="none"/>
              </w:rPr>
            </w:pPr>
            <w:r>
              <w:rPr>
                <w:color w:val="auto"/>
                <w:spacing w:val="-2"/>
                <w:sz w:val="21"/>
                <w:szCs w:val="21"/>
                <w:highlight w:val="none"/>
              </w:rPr>
              <w:t>发包人及联系电话</w:t>
            </w:r>
          </w:p>
        </w:tc>
      </w:tr>
      <w:tr w14:paraId="605D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584CCB56">
            <w:pPr>
              <w:rPr>
                <w:color w:val="auto"/>
                <w:highlight w:val="none"/>
              </w:rPr>
            </w:pPr>
          </w:p>
        </w:tc>
        <w:tc>
          <w:tcPr>
            <w:tcW w:w="3213" w:type="dxa"/>
            <w:gridSpan w:val="3"/>
          </w:tcPr>
          <w:p w14:paraId="72F53E8B">
            <w:pPr>
              <w:rPr>
                <w:color w:val="auto"/>
                <w:highlight w:val="none"/>
              </w:rPr>
            </w:pPr>
          </w:p>
        </w:tc>
        <w:tc>
          <w:tcPr>
            <w:tcW w:w="1271" w:type="dxa"/>
          </w:tcPr>
          <w:p w14:paraId="4FCBE22A">
            <w:pPr>
              <w:rPr>
                <w:color w:val="auto"/>
                <w:highlight w:val="none"/>
              </w:rPr>
            </w:pPr>
          </w:p>
        </w:tc>
        <w:tc>
          <w:tcPr>
            <w:tcW w:w="2341" w:type="dxa"/>
          </w:tcPr>
          <w:p w14:paraId="416BD9D4">
            <w:pPr>
              <w:rPr>
                <w:color w:val="auto"/>
                <w:highlight w:val="none"/>
              </w:rPr>
            </w:pPr>
          </w:p>
        </w:tc>
      </w:tr>
      <w:tr w14:paraId="381E5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74D5B361">
            <w:pPr>
              <w:rPr>
                <w:color w:val="auto"/>
                <w:highlight w:val="none"/>
              </w:rPr>
            </w:pPr>
          </w:p>
        </w:tc>
        <w:tc>
          <w:tcPr>
            <w:tcW w:w="3213" w:type="dxa"/>
            <w:gridSpan w:val="3"/>
          </w:tcPr>
          <w:p w14:paraId="37605727">
            <w:pPr>
              <w:rPr>
                <w:color w:val="auto"/>
                <w:highlight w:val="none"/>
              </w:rPr>
            </w:pPr>
          </w:p>
        </w:tc>
        <w:tc>
          <w:tcPr>
            <w:tcW w:w="1271" w:type="dxa"/>
          </w:tcPr>
          <w:p w14:paraId="31F86254">
            <w:pPr>
              <w:rPr>
                <w:color w:val="auto"/>
                <w:highlight w:val="none"/>
              </w:rPr>
            </w:pPr>
          </w:p>
        </w:tc>
        <w:tc>
          <w:tcPr>
            <w:tcW w:w="2341" w:type="dxa"/>
          </w:tcPr>
          <w:p w14:paraId="6D9599F5">
            <w:pPr>
              <w:rPr>
                <w:color w:val="auto"/>
                <w:highlight w:val="none"/>
              </w:rPr>
            </w:pPr>
          </w:p>
        </w:tc>
      </w:tr>
      <w:tr w14:paraId="03E45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4961F5A6">
            <w:pPr>
              <w:rPr>
                <w:color w:val="auto"/>
                <w:highlight w:val="none"/>
              </w:rPr>
            </w:pPr>
          </w:p>
        </w:tc>
        <w:tc>
          <w:tcPr>
            <w:tcW w:w="3213" w:type="dxa"/>
            <w:gridSpan w:val="3"/>
          </w:tcPr>
          <w:p w14:paraId="5E580AE2">
            <w:pPr>
              <w:rPr>
                <w:color w:val="auto"/>
                <w:highlight w:val="none"/>
              </w:rPr>
            </w:pPr>
          </w:p>
        </w:tc>
        <w:tc>
          <w:tcPr>
            <w:tcW w:w="1271" w:type="dxa"/>
          </w:tcPr>
          <w:p w14:paraId="740D45D7">
            <w:pPr>
              <w:rPr>
                <w:color w:val="auto"/>
                <w:highlight w:val="none"/>
              </w:rPr>
            </w:pPr>
          </w:p>
        </w:tc>
        <w:tc>
          <w:tcPr>
            <w:tcW w:w="2341" w:type="dxa"/>
          </w:tcPr>
          <w:p w14:paraId="1D25C2C3">
            <w:pPr>
              <w:rPr>
                <w:color w:val="auto"/>
                <w:highlight w:val="none"/>
              </w:rPr>
            </w:pPr>
          </w:p>
        </w:tc>
      </w:tr>
      <w:tr w14:paraId="55A18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5F4BF31C">
            <w:pPr>
              <w:rPr>
                <w:color w:val="auto"/>
                <w:highlight w:val="none"/>
              </w:rPr>
            </w:pPr>
          </w:p>
        </w:tc>
        <w:tc>
          <w:tcPr>
            <w:tcW w:w="3213" w:type="dxa"/>
            <w:gridSpan w:val="3"/>
          </w:tcPr>
          <w:p w14:paraId="5C5E21C4">
            <w:pPr>
              <w:rPr>
                <w:color w:val="auto"/>
                <w:highlight w:val="none"/>
              </w:rPr>
            </w:pPr>
          </w:p>
        </w:tc>
        <w:tc>
          <w:tcPr>
            <w:tcW w:w="1271" w:type="dxa"/>
          </w:tcPr>
          <w:p w14:paraId="2472936F">
            <w:pPr>
              <w:rPr>
                <w:color w:val="auto"/>
                <w:highlight w:val="none"/>
              </w:rPr>
            </w:pPr>
          </w:p>
        </w:tc>
        <w:tc>
          <w:tcPr>
            <w:tcW w:w="2341" w:type="dxa"/>
          </w:tcPr>
          <w:p w14:paraId="2942E90B">
            <w:pPr>
              <w:rPr>
                <w:color w:val="auto"/>
                <w:highlight w:val="none"/>
              </w:rPr>
            </w:pPr>
          </w:p>
        </w:tc>
      </w:tr>
      <w:tr w14:paraId="616D3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608BC0F1">
            <w:pPr>
              <w:rPr>
                <w:color w:val="auto"/>
                <w:highlight w:val="none"/>
              </w:rPr>
            </w:pPr>
          </w:p>
        </w:tc>
        <w:tc>
          <w:tcPr>
            <w:tcW w:w="3213" w:type="dxa"/>
            <w:gridSpan w:val="3"/>
          </w:tcPr>
          <w:p w14:paraId="574D1F66">
            <w:pPr>
              <w:rPr>
                <w:color w:val="auto"/>
                <w:highlight w:val="none"/>
              </w:rPr>
            </w:pPr>
          </w:p>
        </w:tc>
        <w:tc>
          <w:tcPr>
            <w:tcW w:w="1271" w:type="dxa"/>
          </w:tcPr>
          <w:p w14:paraId="4AD0B66B">
            <w:pPr>
              <w:rPr>
                <w:color w:val="auto"/>
                <w:highlight w:val="none"/>
              </w:rPr>
            </w:pPr>
          </w:p>
        </w:tc>
        <w:tc>
          <w:tcPr>
            <w:tcW w:w="2341" w:type="dxa"/>
          </w:tcPr>
          <w:p w14:paraId="2A165F96">
            <w:pPr>
              <w:rPr>
                <w:color w:val="auto"/>
                <w:highlight w:val="none"/>
              </w:rPr>
            </w:pPr>
          </w:p>
        </w:tc>
      </w:tr>
      <w:tr w14:paraId="5E393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67E23C91">
            <w:pPr>
              <w:rPr>
                <w:color w:val="auto"/>
                <w:highlight w:val="none"/>
              </w:rPr>
            </w:pPr>
          </w:p>
        </w:tc>
        <w:tc>
          <w:tcPr>
            <w:tcW w:w="3213" w:type="dxa"/>
            <w:gridSpan w:val="3"/>
          </w:tcPr>
          <w:p w14:paraId="69DDD093">
            <w:pPr>
              <w:rPr>
                <w:color w:val="auto"/>
                <w:highlight w:val="none"/>
              </w:rPr>
            </w:pPr>
          </w:p>
        </w:tc>
        <w:tc>
          <w:tcPr>
            <w:tcW w:w="1271" w:type="dxa"/>
          </w:tcPr>
          <w:p w14:paraId="4400A547">
            <w:pPr>
              <w:rPr>
                <w:color w:val="auto"/>
                <w:highlight w:val="none"/>
              </w:rPr>
            </w:pPr>
          </w:p>
        </w:tc>
        <w:tc>
          <w:tcPr>
            <w:tcW w:w="2341" w:type="dxa"/>
          </w:tcPr>
          <w:p w14:paraId="527F9A44">
            <w:pPr>
              <w:rPr>
                <w:color w:val="auto"/>
                <w:highlight w:val="none"/>
              </w:rPr>
            </w:pPr>
          </w:p>
        </w:tc>
      </w:tr>
      <w:tr w14:paraId="20F0B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688BA670">
            <w:pPr>
              <w:rPr>
                <w:color w:val="auto"/>
                <w:highlight w:val="none"/>
              </w:rPr>
            </w:pPr>
          </w:p>
        </w:tc>
        <w:tc>
          <w:tcPr>
            <w:tcW w:w="3213" w:type="dxa"/>
            <w:gridSpan w:val="3"/>
          </w:tcPr>
          <w:p w14:paraId="44531B2A">
            <w:pPr>
              <w:rPr>
                <w:color w:val="auto"/>
                <w:highlight w:val="none"/>
              </w:rPr>
            </w:pPr>
          </w:p>
        </w:tc>
        <w:tc>
          <w:tcPr>
            <w:tcW w:w="1271" w:type="dxa"/>
          </w:tcPr>
          <w:p w14:paraId="6007A152">
            <w:pPr>
              <w:rPr>
                <w:color w:val="auto"/>
                <w:highlight w:val="none"/>
              </w:rPr>
            </w:pPr>
          </w:p>
        </w:tc>
        <w:tc>
          <w:tcPr>
            <w:tcW w:w="2341" w:type="dxa"/>
          </w:tcPr>
          <w:p w14:paraId="78D57B09">
            <w:pPr>
              <w:rPr>
                <w:color w:val="auto"/>
                <w:highlight w:val="none"/>
              </w:rPr>
            </w:pPr>
          </w:p>
        </w:tc>
      </w:tr>
      <w:tr w14:paraId="60CA4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4079925D">
            <w:pPr>
              <w:rPr>
                <w:color w:val="auto"/>
                <w:highlight w:val="none"/>
              </w:rPr>
            </w:pPr>
          </w:p>
        </w:tc>
        <w:tc>
          <w:tcPr>
            <w:tcW w:w="3213" w:type="dxa"/>
            <w:gridSpan w:val="3"/>
          </w:tcPr>
          <w:p w14:paraId="1F24C260">
            <w:pPr>
              <w:rPr>
                <w:color w:val="auto"/>
                <w:highlight w:val="none"/>
              </w:rPr>
            </w:pPr>
          </w:p>
        </w:tc>
        <w:tc>
          <w:tcPr>
            <w:tcW w:w="1271" w:type="dxa"/>
          </w:tcPr>
          <w:p w14:paraId="40111759">
            <w:pPr>
              <w:rPr>
                <w:color w:val="auto"/>
                <w:highlight w:val="none"/>
              </w:rPr>
            </w:pPr>
          </w:p>
        </w:tc>
        <w:tc>
          <w:tcPr>
            <w:tcW w:w="2341" w:type="dxa"/>
          </w:tcPr>
          <w:p w14:paraId="66E7EF1A">
            <w:pPr>
              <w:rPr>
                <w:color w:val="auto"/>
                <w:highlight w:val="none"/>
              </w:rPr>
            </w:pPr>
          </w:p>
        </w:tc>
      </w:tr>
      <w:tr w14:paraId="6252D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171F2D53">
            <w:pPr>
              <w:rPr>
                <w:color w:val="auto"/>
                <w:highlight w:val="none"/>
              </w:rPr>
            </w:pPr>
          </w:p>
        </w:tc>
        <w:tc>
          <w:tcPr>
            <w:tcW w:w="3213" w:type="dxa"/>
            <w:gridSpan w:val="3"/>
          </w:tcPr>
          <w:p w14:paraId="11DBAB90">
            <w:pPr>
              <w:rPr>
                <w:color w:val="auto"/>
                <w:highlight w:val="none"/>
              </w:rPr>
            </w:pPr>
          </w:p>
        </w:tc>
        <w:tc>
          <w:tcPr>
            <w:tcW w:w="1271" w:type="dxa"/>
          </w:tcPr>
          <w:p w14:paraId="42EAA2FE">
            <w:pPr>
              <w:rPr>
                <w:color w:val="auto"/>
                <w:highlight w:val="none"/>
              </w:rPr>
            </w:pPr>
          </w:p>
        </w:tc>
        <w:tc>
          <w:tcPr>
            <w:tcW w:w="2341" w:type="dxa"/>
          </w:tcPr>
          <w:p w14:paraId="206BE403">
            <w:pPr>
              <w:rPr>
                <w:color w:val="auto"/>
                <w:highlight w:val="none"/>
              </w:rPr>
            </w:pPr>
          </w:p>
        </w:tc>
      </w:tr>
      <w:tr w14:paraId="362B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6474BFB3">
            <w:pPr>
              <w:rPr>
                <w:color w:val="auto"/>
                <w:highlight w:val="none"/>
              </w:rPr>
            </w:pPr>
          </w:p>
        </w:tc>
        <w:tc>
          <w:tcPr>
            <w:tcW w:w="3213" w:type="dxa"/>
            <w:gridSpan w:val="3"/>
          </w:tcPr>
          <w:p w14:paraId="4B068F80">
            <w:pPr>
              <w:rPr>
                <w:color w:val="auto"/>
                <w:highlight w:val="none"/>
              </w:rPr>
            </w:pPr>
          </w:p>
        </w:tc>
        <w:tc>
          <w:tcPr>
            <w:tcW w:w="1271" w:type="dxa"/>
          </w:tcPr>
          <w:p w14:paraId="2A64C68B">
            <w:pPr>
              <w:rPr>
                <w:color w:val="auto"/>
                <w:highlight w:val="none"/>
              </w:rPr>
            </w:pPr>
          </w:p>
        </w:tc>
        <w:tc>
          <w:tcPr>
            <w:tcW w:w="2341" w:type="dxa"/>
          </w:tcPr>
          <w:p w14:paraId="7276EE61">
            <w:pPr>
              <w:rPr>
                <w:color w:val="auto"/>
                <w:highlight w:val="none"/>
              </w:rPr>
            </w:pPr>
          </w:p>
        </w:tc>
      </w:tr>
      <w:tr w14:paraId="063F7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846" w:type="dxa"/>
            <w:gridSpan w:val="2"/>
          </w:tcPr>
          <w:p w14:paraId="70BA53AA">
            <w:pPr>
              <w:rPr>
                <w:color w:val="auto"/>
                <w:highlight w:val="none"/>
              </w:rPr>
            </w:pPr>
          </w:p>
        </w:tc>
        <w:tc>
          <w:tcPr>
            <w:tcW w:w="3213" w:type="dxa"/>
            <w:gridSpan w:val="3"/>
          </w:tcPr>
          <w:p w14:paraId="58CC129C">
            <w:pPr>
              <w:rPr>
                <w:color w:val="auto"/>
                <w:highlight w:val="none"/>
              </w:rPr>
            </w:pPr>
          </w:p>
        </w:tc>
        <w:tc>
          <w:tcPr>
            <w:tcW w:w="1271" w:type="dxa"/>
          </w:tcPr>
          <w:p w14:paraId="0BE6516E">
            <w:pPr>
              <w:rPr>
                <w:color w:val="auto"/>
                <w:highlight w:val="none"/>
              </w:rPr>
            </w:pPr>
          </w:p>
        </w:tc>
        <w:tc>
          <w:tcPr>
            <w:tcW w:w="2341" w:type="dxa"/>
          </w:tcPr>
          <w:p w14:paraId="78B3E50B">
            <w:pPr>
              <w:rPr>
                <w:color w:val="auto"/>
                <w:highlight w:val="none"/>
              </w:rPr>
            </w:pPr>
          </w:p>
        </w:tc>
      </w:tr>
    </w:tbl>
    <w:p w14:paraId="0B0E32B4">
      <w:pPr>
        <w:pStyle w:val="8"/>
        <w:spacing w:before="166" w:line="219" w:lineRule="auto"/>
        <w:ind w:left="3225"/>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68C5A0E1">
      <w:pPr>
        <w:spacing w:line="219" w:lineRule="auto"/>
        <w:rPr>
          <w:color w:val="auto"/>
          <w:sz w:val="24"/>
          <w:szCs w:val="24"/>
          <w:highlight w:val="none"/>
          <w:lang w:eastAsia="zh-CN"/>
        </w:rPr>
        <w:sectPr>
          <w:footerReference r:id="rId41" w:type="default"/>
          <w:pgSz w:w="11906" w:h="16839"/>
          <w:pgMar w:top="1134" w:right="1417" w:bottom="1134" w:left="1417" w:header="1104" w:footer="991" w:gutter="0"/>
          <w:cols w:space="720" w:num="1"/>
        </w:sectPr>
      </w:pPr>
    </w:p>
    <w:p w14:paraId="33442BCB">
      <w:pPr>
        <w:spacing w:line="368" w:lineRule="auto"/>
        <w:rPr>
          <w:color w:val="auto"/>
          <w:highlight w:val="none"/>
          <w:lang w:eastAsia="zh-CN"/>
        </w:rPr>
      </w:pPr>
    </w:p>
    <w:p w14:paraId="0614CBFF">
      <w:pPr>
        <w:pStyle w:val="8"/>
        <w:spacing w:before="104" w:line="219" w:lineRule="auto"/>
        <w:ind w:left="2192"/>
        <w:outlineLvl w:val="1"/>
        <w:rPr>
          <w:rFonts w:hint="eastAsia"/>
          <w:color w:val="auto"/>
          <w:highlight w:val="none"/>
          <w:lang w:eastAsia="zh-CN"/>
        </w:rPr>
      </w:pPr>
      <w:bookmarkStart w:id="109" w:name="bookmark84"/>
      <w:bookmarkEnd w:id="109"/>
      <w:bookmarkStart w:id="110" w:name="_Toc480"/>
      <w:r>
        <w:rPr>
          <w:b/>
          <w:bCs/>
          <w:color w:val="auto"/>
          <w:spacing w:val="-4"/>
          <w:highlight w:val="none"/>
          <w:lang w:eastAsia="zh-CN"/>
        </w:rPr>
        <w:t>（7）拟派施工项目经理履历表</w:t>
      </w:r>
      <w:bookmarkEnd w:id="110"/>
    </w:p>
    <w:p w14:paraId="4A2348F5">
      <w:pPr>
        <w:spacing w:line="90" w:lineRule="exact"/>
        <w:rPr>
          <w:color w:val="auto"/>
          <w:highlight w:val="none"/>
          <w:lang w:eastAsia="zh-CN"/>
        </w:rPr>
      </w:pPr>
    </w:p>
    <w:tbl>
      <w:tblPr>
        <w:tblStyle w:val="26"/>
        <w:tblW w:w="86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1133"/>
        <w:gridCol w:w="651"/>
        <w:gridCol w:w="1258"/>
        <w:gridCol w:w="1304"/>
        <w:gridCol w:w="1271"/>
        <w:gridCol w:w="2341"/>
      </w:tblGrid>
      <w:tr w14:paraId="4C616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3" w:type="dxa"/>
          </w:tcPr>
          <w:p w14:paraId="1D24C445">
            <w:pPr>
              <w:pStyle w:val="27"/>
              <w:spacing w:before="198" w:line="220" w:lineRule="auto"/>
              <w:ind w:left="180"/>
              <w:rPr>
                <w:rFonts w:hint="eastAsia"/>
                <w:color w:val="auto"/>
                <w:sz w:val="21"/>
                <w:szCs w:val="21"/>
                <w:highlight w:val="none"/>
              </w:rPr>
            </w:pPr>
            <w:r>
              <w:rPr>
                <w:color w:val="auto"/>
                <w:spacing w:val="-3"/>
                <w:sz w:val="21"/>
                <w:szCs w:val="21"/>
                <w:highlight w:val="none"/>
              </w:rPr>
              <w:t>姓名</w:t>
            </w:r>
          </w:p>
        </w:tc>
        <w:tc>
          <w:tcPr>
            <w:tcW w:w="1133" w:type="dxa"/>
          </w:tcPr>
          <w:p w14:paraId="28659ED2">
            <w:pPr>
              <w:rPr>
                <w:color w:val="auto"/>
                <w:highlight w:val="none"/>
              </w:rPr>
            </w:pPr>
          </w:p>
        </w:tc>
        <w:tc>
          <w:tcPr>
            <w:tcW w:w="651" w:type="dxa"/>
          </w:tcPr>
          <w:p w14:paraId="350D33E2">
            <w:pPr>
              <w:pStyle w:val="27"/>
              <w:spacing w:before="198" w:line="220" w:lineRule="auto"/>
              <w:ind w:left="178"/>
              <w:rPr>
                <w:rFonts w:hint="eastAsia"/>
                <w:color w:val="auto"/>
                <w:sz w:val="21"/>
                <w:szCs w:val="21"/>
                <w:highlight w:val="none"/>
              </w:rPr>
            </w:pPr>
            <w:r>
              <w:rPr>
                <w:color w:val="auto"/>
                <w:spacing w:val="-3"/>
                <w:sz w:val="21"/>
                <w:szCs w:val="21"/>
                <w:highlight w:val="none"/>
              </w:rPr>
              <w:t>年龄</w:t>
            </w:r>
          </w:p>
        </w:tc>
        <w:tc>
          <w:tcPr>
            <w:tcW w:w="1258" w:type="dxa"/>
          </w:tcPr>
          <w:p w14:paraId="0296B00B">
            <w:pPr>
              <w:rPr>
                <w:color w:val="auto"/>
                <w:highlight w:val="none"/>
              </w:rPr>
            </w:pPr>
          </w:p>
        </w:tc>
        <w:tc>
          <w:tcPr>
            <w:tcW w:w="1304" w:type="dxa"/>
          </w:tcPr>
          <w:p w14:paraId="38954FDE">
            <w:pPr>
              <w:pStyle w:val="27"/>
              <w:spacing w:before="199" w:line="221" w:lineRule="auto"/>
              <w:ind w:left="734"/>
              <w:rPr>
                <w:rFonts w:hint="eastAsia"/>
                <w:color w:val="auto"/>
                <w:sz w:val="21"/>
                <w:szCs w:val="21"/>
                <w:highlight w:val="none"/>
              </w:rPr>
            </w:pPr>
            <w:r>
              <w:rPr>
                <w:color w:val="auto"/>
                <w:spacing w:val="-4"/>
                <w:sz w:val="21"/>
                <w:szCs w:val="21"/>
                <w:highlight w:val="none"/>
              </w:rPr>
              <w:t>学历</w:t>
            </w:r>
          </w:p>
        </w:tc>
        <w:tc>
          <w:tcPr>
            <w:tcW w:w="3612" w:type="dxa"/>
            <w:gridSpan w:val="2"/>
          </w:tcPr>
          <w:p w14:paraId="3F4A6477">
            <w:pPr>
              <w:rPr>
                <w:color w:val="auto"/>
                <w:highlight w:val="none"/>
              </w:rPr>
            </w:pPr>
          </w:p>
        </w:tc>
      </w:tr>
      <w:tr w14:paraId="269DE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13" w:type="dxa"/>
          </w:tcPr>
          <w:p w14:paraId="6120EE93">
            <w:pPr>
              <w:pStyle w:val="27"/>
              <w:spacing w:before="191" w:line="222" w:lineRule="auto"/>
              <w:ind w:left="181"/>
              <w:rPr>
                <w:rFonts w:hint="eastAsia"/>
                <w:color w:val="auto"/>
                <w:sz w:val="21"/>
                <w:szCs w:val="21"/>
                <w:highlight w:val="none"/>
              </w:rPr>
            </w:pPr>
            <w:r>
              <w:rPr>
                <w:color w:val="auto"/>
                <w:spacing w:val="-3"/>
                <w:sz w:val="21"/>
                <w:szCs w:val="21"/>
                <w:highlight w:val="none"/>
              </w:rPr>
              <w:t>职称</w:t>
            </w:r>
          </w:p>
        </w:tc>
        <w:tc>
          <w:tcPr>
            <w:tcW w:w="1133" w:type="dxa"/>
          </w:tcPr>
          <w:p w14:paraId="3C236EF3">
            <w:pPr>
              <w:rPr>
                <w:color w:val="auto"/>
                <w:highlight w:val="none"/>
              </w:rPr>
            </w:pPr>
          </w:p>
        </w:tc>
        <w:tc>
          <w:tcPr>
            <w:tcW w:w="651" w:type="dxa"/>
          </w:tcPr>
          <w:p w14:paraId="2F85FACA">
            <w:pPr>
              <w:pStyle w:val="27"/>
              <w:spacing w:before="191" w:line="220" w:lineRule="auto"/>
              <w:ind w:left="178"/>
              <w:rPr>
                <w:rFonts w:hint="eastAsia"/>
                <w:color w:val="auto"/>
                <w:sz w:val="21"/>
                <w:szCs w:val="21"/>
                <w:highlight w:val="none"/>
              </w:rPr>
            </w:pPr>
            <w:r>
              <w:rPr>
                <w:color w:val="auto"/>
                <w:spacing w:val="-3"/>
                <w:sz w:val="21"/>
                <w:szCs w:val="21"/>
                <w:highlight w:val="none"/>
              </w:rPr>
              <w:t>职务</w:t>
            </w:r>
          </w:p>
        </w:tc>
        <w:tc>
          <w:tcPr>
            <w:tcW w:w="1258" w:type="dxa"/>
          </w:tcPr>
          <w:p w14:paraId="7ECD930E">
            <w:pPr>
              <w:rPr>
                <w:color w:val="auto"/>
                <w:highlight w:val="none"/>
              </w:rPr>
            </w:pPr>
          </w:p>
        </w:tc>
        <w:tc>
          <w:tcPr>
            <w:tcW w:w="2575" w:type="dxa"/>
            <w:gridSpan w:val="2"/>
          </w:tcPr>
          <w:p w14:paraId="36C46948">
            <w:pPr>
              <w:pStyle w:val="27"/>
              <w:spacing w:before="191" w:line="219" w:lineRule="auto"/>
              <w:ind w:left="741"/>
              <w:rPr>
                <w:rFonts w:hint="eastAsia"/>
                <w:color w:val="auto"/>
                <w:sz w:val="21"/>
                <w:szCs w:val="21"/>
                <w:highlight w:val="none"/>
              </w:rPr>
            </w:pPr>
            <w:r>
              <w:rPr>
                <w:color w:val="auto"/>
                <w:spacing w:val="-2"/>
                <w:sz w:val="21"/>
                <w:szCs w:val="21"/>
                <w:highlight w:val="none"/>
              </w:rPr>
              <w:t>拟在本合同任职</w:t>
            </w:r>
          </w:p>
        </w:tc>
        <w:tc>
          <w:tcPr>
            <w:tcW w:w="2341" w:type="dxa"/>
          </w:tcPr>
          <w:p w14:paraId="69263ED4">
            <w:pPr>
              <w:rPr>
                <w:color w:val="auto"/>
                <w:highlight w:val="none"/>
              </w:rPr>
            </w:pPr>
          </w:p>
        </w:tc>
      </w:tr>
      <w:tr w14:paraId="47AD1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46" w:type="dxa"/>
            <w:gridSpan w:val="2"/>
          </w:tcPr>
          <w:p w14:paraId="7905E064">
            <w:pPr>
              <w:pStyle w:val="27"/>
              <w:spacing w:before="198" w:line="220" w:lineRule="auto"/>
              <w:ind w:left="184"/>
              <w:rPr>
                <w:rFonts w:hint="eastAsia"/>
                <w:color w:val="auto"/>
                <w:sz w:val="21"/>
                <w:szCs w:val="21"/>
                <w:highlight w:val="none"/>
              </w:rPr>
            </w:pPr>
            <w:r>
              <w:rPr>
                <w:color w:val="auto"/>
                <w:spacing w:val="-3"/>
                <w:sz w:val="21"/>
                <w:szCs w:val="21"/>
                <w:highlight w:val="none"/>
              </w:rPr>
              <w:t>毕业学校</w:t>
            </w:r>
          </w:p>
        </w:tc>
        <w:tc>
          <w:tcPr>
            <w:tcW w:w="6825" w:type="dxa"/>
            <w:gridSpan w:val="5"/>
          </w:tcPr>
          <w:p w14:paraId="2ABF7B04">
            <w:pPr>
              <w:pStyle w:val="27"/>
              <w:spacing w:before="198" w:line="220" w:lineRule="auto"/>
              <w:ind w:left="1840"/>
              <w:rPr>
                <w:rFonts w:hint="eastAsia"/>
                <w:color w:val="auto"/>
                <w:sz w:val="21"/>
                <w:szCs w:val="21"/>
                <w:highlight w:val="none"/>
              </w:rPr>
            </w:pPr>
            <w:r>
              <w:rPr>
                <w:color w:val="auto"/>
                <w:spacing w:val="-2"/>
                <w:sz w:val="21"/>
                <w:szCs w:val="21"/>
                <w:highlight w:val="none"/>
              </w:rPr>
              <w:t>年毕业于学校专业</w:t>
            </w:r>
          </w:p>
        </w:tc>
      </w:tr>
      <w:tr w14:paraId="25103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8671" w:type="dxa"/>
            <w:gridSpan w:val="7"/>
          </w:tcPr>
          <w:p w14:paraId="2CCE03EE">
            <w:pPr>
              <w:pStyle w:val="27"/>
              <w:spacing w:before="199" w:line="220" w:lineRule="auto"/>
              <w:ind w:left="9"/>
              <w:rPr>
                <w:rFonts w:hint="eastAsia"/>
                <w:color w:val="auto"/>
                <w:sz w:val="21"/>
                <w:szCs w:val="21"/>
                <w:highlight w:val="none"/>
              </w:rPr>
            </w:pPr>
            <w:r>
              <w:rPr>
                <w:color w:val="auto"/>
                <w:spacing w:val="-2"/>
                <w:sz w:val="21"/>
                <w:szCs w:val="21"/>
                <w:highlight w:val="none"/>
              </w:rPr>
              <w:t>主要工作经历</w:t>
            </w:r>
          </w:p>
        </w:tc>
      </w:tr>
      <w:tr w14:paraId="715D2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747DB385">
            <w:pPr>
              <w:pStyle w:val="27"/>
              <w:spacing w:before="196" w:line="222" w:lineRule="auto"/>
              <w:ind w:left="724"/>
              <w:rPr>
                <w:rFonts w:hint="eastAsia"/>
                <w:color w:val="auto"/>
                <w:sz w:val="21"/>
                <w:szCs w:val="21"/>
                <w:highlight w:val="none"/>
              </w:rPr>
            </w:pPr>
            <w:r>
              <w:rPr>
                <w:color w:val="auto"/>
                <w:spacing w:val="-5"/>
                <w:sz w:val="21"/>
                <w:szCs w:val="21"/>
                <w:highlight w:val="none"/>
              </w:rPr>
              <w:t>时间</w:t>
            </w:r>
          </w:p>
        </w:tc>
        <w:tc>
          <w:tcPr>
            <w:tcW w:w="3213" w:type="dxa"/>
            <w:gridSpan w:val="3"/>
          </w:tcPr>
          <w:p w14:paraId="017B2110">
            <w:pPr>
              <w:pStyle w:val="27"/>
              <w:spacing w:before="196" w:line="220" w:lineRule="auto"/>
              <w:ind w:left="770"/>
              <w:rPr>
                <w:rFonts w:hint="eastAsia"/>
                <w:color w:val="auto"/>
                <w:sz w:val="21"/>
                <w:szCs w:val="21"/>
                <w:highlight w:val="none"/>
              </w:rPr>
            </w:pPr>
            <w:r>
              <w:rPr>
                <w:color w:val="auto"/>
                <w:spacing w:val="-2"/>
                <w:sz w:val="21"/>
                <w:szCs w:val="21"/>
                <w:highlight w:val="none"/>
              </w:rPr>
              <w:t>参加过的类似项目</w:t>
            </w:r>
          </w:p>
        </w:tc>
        <w:tc>
          <w:tcPr>
            <w:tcW w:w="1271" w:type="dxa"/>
          </w:tcPr>
          <w:p w14:paraId="73746416">
            <w:pPr>
              <w:pStyle w:val="27"/>
              <w:spacing w:before="196" w:line="220" w:lineRule="auto"/>
              <w:ind w:left="144"/>
              <w:rPr>
                <w:rFonts w:hint="eastAsia"/>
                <w:color w:val="auto"/>
                <w:sz w:val="21"/>
                <w:szCs w:val="21"/>
                <w:highlight w:val="none"/>
              </w:rPr>
            </w:pPr>
            <w:r>
              <w:rPr>
                <w:color w:val="auto"/>
                <w:spacing w:val="-2"/>
                <w:sz w:val="21"/>
                <w:szCs w:val="21"/>
                <w:highlight w:val="none"/>
              </w:rPr>
              <w:t>担任职务</w:t>
            </w:r>
          </w:p>
        </w:tc>
        <w:tc>
          <w:tcPr>
            <w:tcW w:w="2341" w:type="dxa"/>
          </w:tcPr>
          <w:p w14:paraId="643AEFF9">
            <w:pPr>
              <w:pStyle w:val="27"/>
              <w:spacing w:before="197" w:line="220" w:lineRule="auto"/>
              <w:ind w:left="152"/>
              <w:rPr>
                <w:rFonts w:hint="eastAsia"/>
                <w:color w:val="auto"/>
                <w:sz w:val="21"/>
                <w:szCs w:val="21"/>
                <w:highlight w:val="none"/>
              </w:rPr>
            </w:pPr>
            <w:r>
              <w:rPr>
                <w:color w:val="auto"/>
                <w:spacing w:val="-2"/>
                <w:sz w:val="21"/>
                <w:szCs w:val="21"/>
                <w:highlight w:val="none"/>
              </w:rPr>
              <w:t>发包人及联系电话</w:t>
            </w:r>
          </w:p>
        </w:tc>
      </w:tr>
      <w:tr w14:paraId="4CD6B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381E7BDC">
            <w:pPr>
              <w:rPr>
                <w:color w:val="auto"/>
                <w:highlight w:val="none"/>
              </w:rPr>
            </w:pPr>
          </w:p>
        </w:tc>
        <w:tc>
          <w:tcPr>
            <w:tcW w:w="3213" w:type="dxa"/>
            <w:gridSpan w:val="3"/>
          </w:tcPr>
          <w:p w14:paraId="16E7DFDF">
            <w:pPr>
              <w:rPr>
                <w:color w:val="auto"/>
                <w:highlight w:val="none"/>
              </w:rPr>
            </w:pPr>
          </w:p>
        </w:tc>
        <w:tc>
          <w:tcPr>
            <w:tcW w:w="1271" w:type="dxa"/>
          </w:tcPr>
          <w:p w14:paraId="5C6A7A28">
            <w:pPr>
              <w:rPr>
                <w:color w:val="auto"/>
                <w:highlight w:val="none"/>
              </w:rPr>
            </w:pPr>
          </w:p>
        </w:tc>
        <w:tc>
          <w:tcPr>
            <w:tcW w:w="2341" w:type="dxa"/>
          </w:tcPr>
          <w:p w14:paraId="43F725DC">
            <w:pPr>
              <w:rPr>
                <w:color w:val="auto"/>
                <w:highlight w:val="none"/>
              </w:rPr>
            </w:pPr>
          </w:p>
        </w:tc>
      </w:tr>
      <w:tr w14:paraId="5B37F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6CAFE5F8">
            <w:pPr>
              <w:rPr>
                <w:color w:val="auto"/>
                <w:highlight w:val="none"/>
              </w:rPr>
            </w:pPr>
          </w:p>
        </w:tc>
        <w:tc>
          <w:tcPr>
            <w:tcW w:w="3213" w:type="dxa"/>
            <w:gridSpan w:val="3"/>
          </w:tcPr>
          <w:p w14:paraId="54F48A94">
            <w:pPr>
              <w:rPr>
                <w:color w:val="auto"/>
                <w:highlight w:val="none"/>
              </w:rPr>
            </w:pPr>
          </w:p>
        </w:tc>
        <w:tc>
          <w:tcPr>
            <w:tcW w:w="1271" w:type="dxa"/>
          </w:tcPr>
          <w:p w14:paraId="5DBF8B13">
            <w:pPr>
              <w:rPr>
                <w:color w:val="auto"/>
                <w:highlight w:val="none"/>
              </w:rPr>
            </w:pPr>
          </w:p>
        </w:tc>
        <w:tc>
          <w:tcPr>
            <w:tcW w:w="2341" w:type="dxa"/>
          </w:tcPr>
          <w:p w14:paraId="31BFB23F">
            <w:pPr>
              <w:rPr>
                <w:color w:val="auto"/>
                <w:highlight w:val="none"/>
              </w:rPr>
            </w:pPr>
          </w:p>
        </w:tc>
      </w:tr>
      <w:tr w14:paraId="4A27C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5B7F82BB">
            <w:pPr>
              <w:rPr>
                <w:color w:val="auto"/>
                <w:highlight w:val="none"/>
              </w:rPr>
            </w:pPr>
          </w:p>
        </w:tc>
        <w:tc>
          <w:tcPr>
            <w:tcW w:w="3213" w:type="dxa"/>
            <w:gridSpan w:val="3"/>
          </w:tcPr>
          <w:p w14:paraId="7CE08BCB">
            <w:pPr>
              <w:rPr>
                <w:color w:val="auto"/>
                <w:highlight w:val="none"/>
              </w:rPr>
            </w:pPr>
          </w:p>
        </w:tc>
        <w:tc>
          <w:tcPr>
            <w:tcW w:w="1271" w:type="dxa"/>
          </w:tcPr>
          <w:p w14:paraId="35D3D6C8">
            <w:pPr>
              <w:rPr>
                <w:color w:val="auto"/>
                <w:highlight w:val="none"/>
              </w:rPr>
            </w:pPr>
          </w:p>
        </w:tc>
        <w:tc>
          <w:tcPr>
            <w:tcW w:w="2341" w:type="dxa"/>
          </w:tcPr>
          <w:p w14:paraId="16D8A855">
            <w:pPr>
              <w:rPr>
                <w:color w:val="auto"/>
                <w:highlight w:val="none"/>
              </w:rPr>
            </w:pPr>
          </w:p>
        </w:tc>
      </w:tr>
      <w:tr w14:paraId="07B17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20DB5F1D">
            <w:pPr>
              <w:rPr>
                <w:color w:val="auto"/>
                <w:highlight w:val="none"/>
              </w:rPr>
            </w:pPr>
          </w:p>
        </w:tc>
        <w:tc>
          <w:tcPr>
            <w:tcW w:w="3213" w:type="dxa"/>
            <w:gridSpan w:val="3"/>
          </w:tcPr>
          <w:p w14:paraId="66163918">
            <w:pPr>
              <w:rPr>
                <w:color w:val="auto"/>
                <w:highlight w:val="none"/>
              </w:rPr>
            </w:pPr>
          </w:p>
        </w:tc>
        <w:tc>
          <w:tcPr>
            <w:tcW w:w="1271" w:type="dxa"/>
          </w:tcPr>
          <w:p w14:paraId="2190C84B">
            <w:pPr>
              <w:rPr>
                <w:color w:val="auto"/>
                <w:highlight w:val="none"/>
              </w:rPr>
            </w:pPr>
          </w:p>
        </w:tc>
        <w:tc>
          <w:tcPr>
            <w:tcW w:w="2341" w:type="dxa"/>
          </w:tcPr>
          <w:p w14:paraId="3403AC6F">
            <w:pPr>
              <w:rPr>
                <w:color w:val="auto"/>
                <w:highlight w:val="none"/>
              </w:rPr>
            </w:pPr>
          </w:p>
        </w:tc>
      </w:tr>
      <w:tr w14:paraId="152FB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4B0E75F7">
            <w:pPr>
              <w:rPr>
                <w:color w:val="auto"/>
                <w:highlight w:val="none"/>
              </w:rPr>
            </w:pPr>
          </w:p>
        </w:tc>
        <w:tc>
          <w:tcPr>
            <w:tcW w:w="3213" w:type="dxa"/>
            <w:gridSpan w:val="3"/>
          </w:tcPr>
          <w:p w14:paraId="776404A5">
            <w:pPr>
              <w:rPr>
                <w:color w:val="auto"/>
                <w:highlight w:val="none"/>
              </w:rPr>
            </w:pPr>
          </w:p>
        </w:tc>
        <w:tc>
          <w:tcPr>
            <w:tcW w:w="1271" w:type="dxa"/>
          </w:tcPr>
          <w:p w14:paraId="3072FDB8">
            <w:pPr>
              <w:rPr>
                <w:color w:val="auto"/>
                <w:highlight w:val="none"/>
              </w:rPr>
            </w:pPr>
          </w:p>
        </w:tc>
        <w:tc>
          <w:tcPr>
            <w:tcW w:w="2341" w:type="dxa"/>
          </w:tcPr>
          <w:p w14:paraId="0E88A5FB">
            <w:pPr>
              <w:rPr>
                <w:color w:val="auto"/>
                <w:highlight w:val="none"/>
              </w:rPr>
            </w:pPr>
          </w:p>
        </w:tc>
      </w:tr>
      <w:tr w14:paraId="34A8F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29D2DCFA">
            <w:pPr>
              <w:rPr>
                <w:color w:val="auto"/>
                <w:highlight w:val="none"/>
              </w:rPr>
            </w:pPr>
          </w:p>
        </w:tc>
        <w:tc>
          <w:tcPr>
            <w:tcW w:w="3213" w:type="dxa"/>
            <w:gridSpan w:val="3"/>
          </w:tcPr>
          <w:p w14:paraId="7306692B">
            <w:pPr>
              <w:rPr>
                <w:color w:val="auto"/>
                <w:highlight w:val="none"/>
              </w:rPr>
            </w:pPr>
          </w:p>
        </w:tc>
        <w:tc>
          <w:tcPr>
            <w:tcW w:w="1271" w:type="dxa"/>
          </w:tcPr>
          <w:p w14:paraId="30DF864D">
            <w:pPr>
              <w:rPr>
                <w:color w:val="auto"/>
                <w:highlight w:val="none"/>
              </w:rPr>
            </w:pPr>
          </w:p>
        </w:tc>
        <w:tc>
          <w:tcPr>
            <w:tcW w:w="2341" w:type="dxa"/>
          </w:tcPr>
          <w:p w14:paraId="578E91DC">
            <w:pPr>
              <w:rPr>
                <w:color w:val="auto"/>
                <w:highlight w:val="none"/>
              </w:rPr>
            </w:pPr>
          </w:p>
        </w:tc>
      </w:tr>
      <w:tr w14:paraId="23126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6B2A7FCD">
            <w:pPr>
              <w:rPr>
                <w:color w:val="auto"/>
                <w:highlight w:val="none"/>
              </w:rPr>
            </w:pPr>
          </w:p>
        </w:tc>
        <w:tc>
          <w:tcPr>
            <w:tcW w:w="3213" w:type="dxa"/>
            <w:gridSpan w:val="3"/>
          </w:tcPr>
          <w:p w14:paraId="6D8777BE">
            <w:pPr>
              <w:rPr>
                <w:color w:val="auto"/>
                <w:highlight w:val="none"/>
              </w:rPr>
            </w:pPr>
          </w:p>
        </w:tc>
        <w:tc>
          <w:tcPr>
            <w:tcW w:w="1271" w:type="dxa"/>
          </w:tcPr>
          <w:p w14:paraId="21E0B113">
            <w:pPr>
              <w:rPr>
                <w:color w:val="auto"/>
                <w:highlight w:val="none"/>
              </w:rPr>
            </w:pPr>
          </w:p>
        </w:tc>
        <w:tc>
          <w:tcPr>
            <w:tcW w:w="2341" w:type="dxa"/>
          </w:tcPr>
          <w:p w14:paraId="7C2AF785">
            <w:pPr>
              <w:rPr>
                <w:color w:val="auto"/>
                <w:highlight w:val="none"/>
              </w:rPr>
            </w:pPr>
          </w:p>
        </w:tc>
      </w:tr>
      <w:tr w14:paraId="69BF2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1C80FE87">
            <w:pPr>
              <w:rPr>
                <w:color w:val="auto"/>
                <w:highlight w:val="none"/>
              </w:rPr>
            </w:pPr>
          </w:p>
        </w:tc>
        <w:tc>
          <w:tcPr>
            <w:tcW w:w="3213" w:type="dxa"/>
            <w:gridSpan w:val="3"/>
          </w:tcPr>
          <w:p w14:paraId="56F4A593">
            <w:pPr>
              <w:rPr>
                <w:color w:val="auto"/>
                <w:highlight w:val="none"/>
              </w:rPr>
            </w:pPr>
          </w:p>
        </w:tc>
        <w:tc>
          <w:tcPr>
            <w:tcW w:w="1271" w:type="dxa"/>
          </w:tcPr>
          <w:p w14:paraId="5DAF5E19">
            <w:pPr>
              <w:rPr>
                <w:color w:val="auto"/>
                <w:highlight w:val="none"/>
              </w:rPr>
            </w:pPr>
          </w:p>
        </w:tc>
        <w:tc>
          <w:tcPr>
            <w:tcW w:w="2341" w:type="dxa"/>
          </w:tcPr>
          <w:p w14:paraId="3D88C360">
            <w:pPr>
              <w:rPr>
                <w:color w:val="auto"/>
                <w:highlight w:val="none"/>
              </w:rPr>
            </w:pPr>
          </w:p>
        </w:tc>
      </w:tr>
      <w:tr w14:paraId="5AFD9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1BEA96F7">
            <w:pPr>
              <w:rPr>
                <w:color w:val="auto"/>
                <w:highlight w:val="none"/>
              </w:rPr>
            </w:pPr>
          </w:p>
        </w:tc>
        <w:tc>
          <w:tcPr>
            <w:tcW w:w="3213" w:type="dxa"/>
            <w:gridSpan w:val="3"/>
          </w:tcPr>
          <w:p w14:paraId="1F01B811">
            <w:pPr>
              <w:rPr>
                <w:color w:val="auto"/>
                <w:highlight w:val="none"/>
              </w:rPr>
            </w:pPr>
          </w:p>
        </w:tc>
        <w:tc>
          <w:tcPr>
            <w:tcW w:w="1271" w:type="dxa"/>
          </w:tcPr>
          <w:p w14:paraId="1B51EE70">
            <w:pPr>
              <w:rPr>
                <w:color w:val="auto"/>
                <w:highlight w:val="none"/>
              </w:rPr>
            </w:pPr>
          </w:p>
        </w:tc>
        <w:tc>
          <w:tcPr>
            <w:tcW w:w="2341" w:type="dxa"/>
          </w:tcPr>
          <w:p w14:paraId="5C9B8612">
            <w:pPr>
              <w:rPr>
                <w:color w:val="auto"/>
                <w:highlight w:val="none"/>
              </w:rPr>
            </w:pPr>
          </w:p>
        </w:tc>
      </w:tr>
      <w:tr w14:paraId="56F42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26BAA830">
            <w:pPr>
              <w:rPr>
                <w:color w:val="auto"/>
                <w:highlight w:val="none"/>
              </w:rPr>
            </w:pPr>
          </w:p>
        </w:tc>
        <w:tc>
          <w:tcPr>
            <w:tcW w:w="3213" w:type="dxa"/>
            <w:gridSpan w:val="3"/>
          </w:tcPr>
          <w:p w14:paraId="1D292BE3">
            <w:pPr>
              <w:rPr>
                <w:color w:val="auto"/>
                <w:highlight w:val="none"/>
              </w:rPr>
            </w:pPr>
          </w:p>
        </w:tc>
        <w:tc>
          <w:tcPr>
            <w:tcW w:w="1271" w:type="dxa"/>
          </w:tcPr>
          <w:p w14:paraId="6457E0E3">
            <w:pPr>
              <w:rPr>
                <w:color w:val="auto"/>
                <w:highlight w:val="none"/>
              </w:rPr>
            </w:pPr>
          </w:p>
        </w:tc>
        <w:tc>
          <w:tcPr>
            <w:tcW w:w="2341" w:type="dxa"/>
          </w:tcPr>
          <w:p w14:paraId="7FF2F096">
            <w:pPr>
              <w:rPr>
                <w:color w:val="auto"/>
                <w:highlight w:val="none"/>
              </w:rPr>
            </w:pPr>
          </w:p>
        </w:tc>
      </w:tr>
      <w:tr w14:paraId="4AA58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846" w:type="dxa"/>
            <w:gridSpan w:val="2"/>
          </w:tcPr>
          <w:p w14:paraId="66824EE0">
            <w:pPr>
              <w:rPr>
                <w:color w:val="auto"/>
                <w:highlight w:val="none"/>
              </w:rPr>
            </w:pPr>
          </w:p>
        </w:tc>
        <w:tc>
          <w:tcPr>
            <w:tcW w:w="3213" w:type="dxa"/>
            <w:gridSpan w:val="3"/>
          </w:tcPr>
          <w:p w14:paraId="6C643CFB">
            <w:pPr>
              <w:rPr>
                <w:color w:val="auto"/>
                <w:highlight w:val="none"/>
              </w:rPr>
            </w:pPr>
          </w:p>
        </w:tc>
        <w:tc>
          <w:tcPr>
            <w:tcW w:w="1271" w:type="dxa"/>
          </w:tcPr>
          <w:p w14:paraId="190BA5A2">
            <w:pPr>
              <w:rPr>
                <w:color w:val="auto"/>
                <w:highlight w:val="none"/>
              </w:rPr>
            </w:pPr>
          </w:p>
        </w:tc>
        <w:tc>
          <w:tcPr>
            <w:tcW w:w="2341" w:type="dxa"/>
          </w:tcPr>
          <w:p w14:paraId="3BCE58FB">
            <w:pPr>
              <w:rPr>
                <w:color w:val="auto"/>
                <w:highlight w:val="none"/>
              </w:rPr>
            </w:pPr>
          </w:p>
        </w:tc>
      </w:tr>
    </w:tbl>
    <w:p w14:paraId="19009292">
      <w:pPr>
        <w:pStyle w:val="8"/>
        <w:spacing w:before="166" w:line="219" w:lineRule="auto"/>
        <w:ind w:left="3225"/>
        <w:rPr>
          <w:rFonts w:hint="eastAsia"/>
          <w:color w:val="auto"/>
          <w:sz w:val="24"/>
          <w:szCs w:val="24"/>
          <w:highlight w:val="none"/>
          <w:lang w:eastAsia="zh-CN"/>
        </w:rPr>
      </w:pPr>
      <w:r>
        <w:rPr>
          <w:color w:val="auto"/>
          <w:spacing w:val="-1"/>
          <w:sz w:val="24"/>
          <w:szCs w:val="24"/>
          <w:highlight w:val="none"/>
          <w:lang w:eastAsia="zh-CN"/>
        </w:rPr>
        <w:t>投标人或联合体牵头人</w:t>
      </w:r>
      <w:r>
        <w:rPr>
          <w:color w:val="auto"/>
          <w:spacing w:val="1"/>
          <w:sz w:val="24"/>
          <w:szCs w:val="24"/>
          <w:highlight w:val="none"/>
          <w:lang w:eastAsia="zh-CN"/>
        </w:rPr>
        <w:t>：</w:t>
      </w:r>
      <w:r>
        <w:rPr>
          <w:color w:val="auto"/>
          <w:spacing w:val="1"/>
          <w:sz w:val="24"/>
          <w:szCs w:val="24"/>
          <w:highlight w:val="none"/>
          <w:u w:val="single"/>
          <w:lang w:eastAsia="zh-CN"/>
        </w:rPr>
        <w:t>（</w:t>
      </w:r>
      <w:r>
        <w:rPr>
          <w:color w:val="auto"/>
          <w:spacing w:val="-1"/>
          <w:sz w:val="24"/>
          <w:szCs w:val="24"/>
          <w:highlight w:val="none"/>
          <w:u w:val="single"/>
          <w:lang w:eastAsia="zh-CN"/>
        </w:rPr>
        <w:t>盖单位公章）</w:t>
      </w:r>
    </w:p>
    <w:p w14:paraId="239D9CB5">
      <w:pPr>
        <w:spacing w:line="219" w:lineRule="auto"/>
        <w:rPr>
          <w:color w:val="auto"/>
          <w:sz w:val="24"/>
          <w:szCs w:val="24"/>
          <w:highlight w:val="none"/>
          <w:lang w:eastAsia="zh-CN"/>
        </w:rPr>
        <w:sectPr>
          <w:footerReference r:id="rId42" w:type="default"/>
          <w:pgSz w:w="11906" w:h="16839"/>
          <w:pgMar w:top="1134" w:right="1417" w:bottom="1134" w:left="1417" w:header="1104" w:footer="991" w:gutter="0"/>
          <w:cols w:space="720" w:num="1"/>
        </w:sectPr>
      </w:pPr>
    </w:p>
    <w:p w14:paraId="61AF0EEB">
      <w:pPr>
        <w:spacing w:line="368" w:lineRule="auto"/>
        <w:rPr>
          <w:color w:val="auto"/>
          <w:highlight w:val="none"/>
          <w:lang w:eastAsia="zh-CN"/>
        </w:rPr>
      </w:pPr>
    </w:p>
    <w:p w14:paraId="6E7728B7">
      <w:pPr>
        <w:pStyle w:val="8"/>
        <w:spacing w:before="104" w:line="219" w:lineRule="auto"/>
        <w:ind w:left="2032"/>
        <w:outlineLvl w:val="1"/>
        <w:rPr>
          <w:rFonts w:hint="eastAsia"/>
          <w:color w:val="auto"/>
          <w:highlight w:val="none"/>
          <w:lang w:eastAsia="zh-CN"/>
        </w:rPr>
      </w:pPr>
      <w:bookmarkStart w:id="111" w:name="bookmark85"/>
      <w:bookmarkEnd w:id="111"/>
      <w:bookmarkStart w:id="112" w:name="_Toc21512"/>
      <w:r>
        <w:rPr>
          <w:b/>
          <w:bCs/>
          <w:color w:val="auto"/>
          <w:spacing w:val="-4"/>
          <w:highlight w:val="none"/>
          <w:lang w:eastAsia="zh-CN"/>
        </w:rPr>
        <w:t>（8）拟派施工技术负责人履历表</w:t>
      </w:r>
      <w:bookmarkEnd w:id="112"/>
    </w:p>
    <w:p w14:paraId="334B98F4">
      <w:pPr>
        <w:spacing w:line="90" w:lineRule="exact"/>
        <w:rPr>
          <w:color w:val="auto"/>
          <w:highlight w:val="none"/>
          <w:lang w:eastAsia="zh-CN"/>
        </w:rPr>
      </w:pPr>
    </w:p>
    <w:tbl>
      <w:tblPr>
        <w:tblStyle w:val="26"/>
        <w:tblW w:w="86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1133"/>
        <w:gridCol w:w="651"/>
        <w:gridCol w:w="1258"/>
        <w:gridCol w:w="1304"/>
        <w:gridCol w:w="1271"/>
        <w:gridCol w:w="2341"/>
      </w:tblGrid>
      <w:tr w14:paraId="72C3A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3" w:type="dxa"/>
          </w:tcPr>
          <w:p w14:paraId="057F21BE">
            <w:pPr>
              <w:pStyle w:val="27"/>
              <w:spacing w:before="198" w:line="220" w:lineRule="auto"/>
              <w:ind w:left="180"/>
              <w:rPr>
                <w:rFonts w:hint="eastAsia"/>
                <w:color w:val="auto"/>
                <w:sz w:val="21"/>
                <w:szCs w:val="21"/>
                <w:highlight w:val="none"/>
              </w:rPr>
            </w:pPr>
            <w:r>
              <w:rPr>
                <w:color w:val="auto"/>
                <w:spacing w:val="-3"/>
                <w:sz w:val="21"/>
                <w:szCs w:val="21"/>
                <w:highlight w:val="none"/>
              </w:rPr>
              <w:t>姓名</w:t>
            </w:r>
          </w:p>
        </w:tc>
        <w:tc>
          <w:tcPr>
            <w:tcW w:w="1133" w:type="dxa"/>
          </w:tcPr>
          <w:p w14:paraId="3599C463">
            <w:pPr>
              <w:rPr>
                <w:color w:val="auto"/>
                <w:highlight w:val="none"/>
              </w:rPr>
            </w:pPr>
          </w:p>
        </w:tc>
        <w:tc>
          <w:tcPr>
            <w:tcW w:w="651" w:type="dxa"/>
          </w:tcPr>
          <w:p w14:paraId="2414B920">
            <w:pPr>
              <w:pStyle w:val="27"/>
              <w:spacing w:before="198" w:line="220" w:lineRule="auto"/>
              <w:ind w:left="178"/>
              <w:rPr>
                <w:rFonts w:hint="eastAsia"/>
                <w:color w:val="auto"/>
                <w:sz w:val="21"/>
                <w:szCs w:val="21"/>
                <w:highlight w:val="none"/>
              </w:rPr>
            </w:pPr>
            <w:r>
              <w:rPr>
                <w:color w:val="auto"/>
                <w:spacing w:val="-3"/>
                <w:sz w:val="21"/>
                <w:szCs w:val="21"/>
                <w:highlight w:val="none"/>
              </w:rPr>
              <w:t>年龄</w:t>
            </w:r>
          </w:p>
        </w:tc>
        <w:tc>
          <w:tcPr>
            <w:tcW w:w="1258" w:type="dxa"/>
          </w:tcPr>
          <w:p w14:paraId="2B800B52">
            <w:pPr>
              <w:rPr>
                <w:color w:val="auto"/>
                <w:highlight w:val="none"/>
              </w:rPr>
            </w:pPr>
          </w:p>
        </w:tc>
        <w:tc>
          <w:tcPr>
            <w:tcW w:w="1304" w:type="dxa"/>
          </w:tcPr>
          <w:p w14:paraId="6166AB8B">
            <w:pPr>
              <w:pStyle w:val="27"/>
              <w:spacing w:before="199" w:line="221" w:lineRule="auto"/>
              <w:ind w:left="734"/>
              <w:rPr>
                <w:rFonts w:hint="eastAsia"/>
                <w:color w:val="auto"/>
                <w:sz w:val="21"/>
                <w:szCs w:val="21"/>
                <w:highlight w:val="none"/>
              </w:rPr>
            </w:pPr>
            <w:r>
              <w:rPr>
                <w:color w:val="auto"/>
                <w:spacing w:val="-4"/>
                <w:sz w:val="21"/>
                <w:szCs w:val="21"/>
                <w:highlight w:val="none"/>
              </w:rPr>
              <w:t>学历</w:t>
            </w:r>
          </w:p>
        </w:tc>
        <w:tc>
          <w:tcPr>
            <w:tcW w:w="3612" w:type="dxa"/>
            <w:gridSpan w:val="2"/>
          </w:tcPr>
          <w:p w14:paraId="1175EE16">
            <w:pPr>
              <w:rPr>
                <w:color w:val="auto"/>
                <w:highlight w:val="none"/>
              </w:rPr>
            </w:pPr>
          </w:p>
        </w:tc>
      </w:tr>
      <w:tr w14:paraId="3212A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13" w:type="dxa"/>
          </w:tcPr>
          <w:p w14:paraId="2E86A76D">
            <w:pPr>
              <w:pStyle w:val="27"/>
              <w:spacing w:before="191" w:line="222" w:lineRule="auto"/>
              <w:ind w:left="181"/>
              <w:rPr>
                <w:rFonts w:hint="eastAsia"/>
                <w:color w:val="auto"/>
                <w:sz w:val="21"/>
                <w:szCs w:val="21"/>
                <w:highlight w:val="none"/>
              </w:rPr>
            </w:pPr>
            <w:r>
              <w:rPr>
                <w:color w:val="auto"/>
                <w:spacing w:val="-3"/>
                <w:sz w:val="21"/>
                <w:szCs w:val="21"/>
                <w:highlight w:val="none"/>
              </w:rPr>
              <w:t>职称</w:t>
            </w:r>
          </w:p>
        </w:tc>
        <w:tc>
          <w:tcPr>
            <w:tcW w:w="1133" w:type="dxa"/>
          </w:tcPr>
          <w:p w14:paraId="0B06E948">
            <w:pPr>
              <w:rPr>
                <w:color w:val="auto"/>
                <w:highlight w:val="none"/>
              </w:rPr>
            </w:pPr>
          </w:p>
        </w:tc>
        <w:tc>
          <w:tcPr>
            <w:tcW w:w="651" w:type="dxa"/>
          </w:tcPr>
          <w:p w14:paraId="4C2BDAEE">
            <w:pPr>
              <w:pStyle w:val="27"/>
              <w:spacing w:before="191" w:line="220" w:lineRule="auto"/>
              <w:ind w:left="178"/>
              <w:rPr>
                <w:rFonts w:hint="eastAsia"/>
                <w:color w:val="auto"/>
                <w:sz w:val="21"/>
                <w:szCs w:val="21"/>
                <w:highlight w:val="none"/>
              </w:rPr>
            </w:pPr>
            <w:r>
              <w:rPr>
                <w:color w:val="auto"/>
                <w:spacing w:val="-3"/>
                <w:sz w:val="21"/>
                <w:szCs w:val="21"/>
                <w:highlight w:val="none"/>
              </w:rPr>
              <w:t>职务</w:t>
            </w:r>
          </w:p>
        </w:tc>
        <w:tc>
          <w:tcPr>
            <w:tcW w:w="1258" w:type="dxa"/>
          </w:tcPr>
          <w:p w14:paraId="6E0DAC91">
            <w:pPr>
              <w:rPr>
                <w:color w:val="auto"/>
                <w:highlight w:val="none"/>
              </w:rPr>
            </w:pPr>
          </w:p>
        </w:tc>
        <w:tc>
          <w:tcPr>
            <w:tcW w:w="2575" w:type="dxa"/>
            <w:gridSpan w:val="2"/>
          </w:tcPr>
          <w:p w14:paraId="54FBD2FB">
            <w:pPr>
              <w:pStyle w:val="27"/>
              <w:spacing w:before="191" w:line="219" w:lineRule="auto"/>
              <w:ind w:left="741"/>
              <w:rPr>
                <w:rFonts w:hint="eastAsia"/>
                <w:color w:val="auto"/>
                <w:sz w:val="21"/>
                <w:szCs w:val="21"/>
                <w:highlight w:val="none"/>
              </w:rPr>
            </w:pPr>
            <w:r>
              <w:rPr>
                <w:color w:val="auto"/>
                <w:spacing w:val="-2"/>
                <w:sz w:val="21"/>
                <w:szCs w:val="21"/>
                <w:highlight w:val="none"/>
              </w:rPr>
              <w:t>拟在本合同任职</w:t>
            </w:r>
          </w:p>
        </w:tc>
        <w:tc>
          <w:tcPr>
            <w:tcW w:w="2341" w:type="dxa"/>
          </w:tcPr>
          <w:p w14:paraId="32ACB249">
            <w:pPr>
              <w:rPr>
                <w:color w:val="auto"/>
                <w:highlight w:val="none"/>
              </w:rPr>
            </w:pPr>
          </w:p>
        </w:tc>
      </w:tr>
      <w:tr w14:paraId="582CF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46" w:type="dxa"/>
            <w:gridSpan w:val="2"/>
          </w:tcPr>
          <w:p w14:paraId="7C36AD90">
            <w:pPr>
              <w:pStyle w:val="27"/>
              <w:spacing w:before="198" w:line="220" w:lineRule="auto"/>
              <w:ind w:left="184"/>
              <w:rPr>
                <w:rFonts w:hint="eastAsia"/>
                <w:color w:val="auto"/>
                <w:sz w:val="21"/>
                <w:szCs w:val="21"/>
                <w:highlight w:val="none"/>
              </w:rPr>
            </w:pPr>
            <w:r>
              <w:rPr>
                <w:color w:val="auto"/>
                <w:spacing w:val="-3"/>
                <w:sz w:val="21"/>
                <w:szCs w:val="21"/>
                <w:highlight w:val="none"/>
              </w:rPr>
              <w:t>毕业学校</w:t>
            </w:r>
          </w:p>
        </w:tc>
        <w:tc>
          <w:tcPr>
            <w:tcW w:w="6825" w:type="dxa"/>
            <w:gridSpan w:val="5"/>
          </w:tcPr>
          <w:p w14:paraId="5C09BA4E">
            <w:pPr>
              <w:pStyle w:val="27"/>
              <w:spacing w:before="198" w:line="220" w:lineRule="auto"/>
              <w:ind w:left="1840"/>
              <w:rPr>
                <w:rFonts w:hint="eastAsia"/>
                <w:color w:val="auto"/>
                <w:sz w:val="21"/>
                <w:szCs w:val="21"/>
                <w:highlight w:val="none"/>
              </w:rPr>
            </w:pPr>
            <w:r>
              <w:rPr>
                <w:color w:val="auto"/>
                <w:spacing w:val="-2"/>
                <w:sz w:val="21"/>
                <w:szCs w:val="21"/>
                <w:highlight w:val="none"/>
              </w:rPr>
              <w:t>年毕业于学校专业</w:t>
            </w:r>
          </w:p>
        </w:tc>
      </w:tr>
      <w:tr w14:paraId="3F04E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8671" w:type="dxa"/>
            <w:gridSpan w:val="7"/>
          </w:tcPr>
          <w:p w14:paraId="38CD882D">
            <w:pPr>
              <w:pStyle w:val="27"/>
              <w:spacing w:before="199" w:line="220" w:lineRule="auto"/>
              <w:ind w:left="9"/>
              <w:rPr>
                <w:rFonts w:hint="eastAsia"/>
                <w:color w:val="auto"/>
                <w:sz w:val="21"/>
                <w:szCs w:val="21"/>
                <w:highlight w:val="none"/>
              </w:rPr>
            </w:pPr>
            <w:r>
              <w:rPr>
                <w:color w:val="auto"/>
                <w:spacing w:val="-2"/>
                <w:sz w:val="21"/>
                <w:szCs w:val="21"/>
                <w:highlight w:val="none"/>
              </w:rPr>
              <w:t>主要工作经历</w:t>
            </w:r>
          </w:p>
        </w:tc>
      </w:tr>
      <w:tr w14:paraId="0A20C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00237818">
            <w:pPr>
              <w:pStyle w:val="27"/>
              <w:spacing w:before="196" w:line="222" w:lineRule="auto"/>
              <w:ind w:left="724"/>
              <w:rPr>
                <w:rFonts w:hint="eastAsia"/>
                <w:color w:val="auto"/>
                <w:sz w:val="21"/>
                <w:szCs w:val="21"/>
                <w:highlight w:val="none"/>
              </w:rPr>
            </w:pPr>
            <w:r>
              <w:rPr>
                <w:color w:val="auto"/>
                <w:spacing w:val="-5"/>
                <w:sz w:val="21"/>
                <w:szCs w:val="21"/>
                <w:highlight w:val="none"/>
              </w:rPr>
              <w:t>时间</w:t>
            </w:r>
          </w:p>
        </w:tc>
        <w:tc>
          <w:tcPr>
            <w:tcW w:w="3213" w:type="dxa"/>
            <w:gridSpan w:val="3"/>
          </w:tcPr>
          <w:p w14:paraId="78CA7C8C">
            <w:pPr>
              <w:pStyle w:val="27"/>
              <w:spacing w:before="196" w:line="220" w:lineRule="auto"/>
              <w:ind w:left="770"/>
              <w:rPr>
                <w:rFonts w:hint="eastAsia"/>
                <w:color w:val="auto"/>
                <w:sz w:val="21"/>
                <w:szCs w:val="21"/>
                <w:highlight w:val="none"/>
              </w:rPr>
            </w:pPr>
            <w:r>
              <w:rPr>
                <w:color w:val="auto"/>
                <w:spacing w:val="-2"/>
                <w:sz w:val="21"/>
                <w:szCs w:val="21"/>
                <w:highlight w:val="none"/>
              </w:rPr>
              <w:t>参加过的类似项目</w:t>
            </w:r>
          </w:p>
        </w:tc>
        <w:tc>
          <w:tcPr>
            <w:tcW w:w="1271" w:type="dxa"/>
          </w:tcPr>
          <w:p w14:paraId="0E9D0CDB">
            <w:pPr>
              <w:pStyle w:val="27"/>
              <w:spacing w:before="196" w:line="220" w:lineRule="auto"/>
              <w:ind w:left="144"/>
              <w:rPr>
                <w:rFonts w:hint="eastAsia"/>
                <w:color w:val="auto"/>
                <w:sz w:val="21"/>
                <w:szCs w:val="21"/>
                <w:highlight w:val="none"/>
              </w:rPr>
            </w:pPr>
            <w:r>
              <w:rPr>
                <w:color w:val="auto"/>
                <w:spacing w:val="-2"/>
                <w:sz w:val="21"/>
                <w:szCs w:val="21"/>
                <w:highlight w:val="none"/>
              </w:rPr>
              <w:t>担任职务</w:t>
            </w:r>
          </w:p>
        </w:tc>
        <w:tc>
          <w:tcPr>
            <w:tcW w:w="2341" w:type="dxa"/>
          </w:tcPr>
          <w:p w14:paraId="2D596DEB">
            <w:pPr>
              <w:pStyle w:val="27"/>
              <w:spacing w:before="197" w:line="220" w:lineRule="auto"/>
              <w:ind w:left="152"/>
              <w:rPr>
                <w:rFonts w:hint="eastAsia"/>
                <w:color w:val="auto"/>
                <w:sz w:val="21"/>
                <w:szCs w:val="21"/>
                <w:highlight w:val="none"/>
              </w:rPr>
            </w:pPr>
            <w:r>
              <w:rPr>
                <w:color w:val="auto"/>
                <w:spacing w:val="-2"/>
                <w:sz w:val="21"/>
                <w:szCs w:val="21"/>
                <w:highlight w:val="none"/>
              </w:rPr>
              <w:t>发包人及联系电话</w:t>
            </w:r>
          </w:p>
        </w:tc>
      </w:tr>
      <w:tr w14:paraId="3EF69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463BA520">
            <w:pPr>
              <w:rPr>
                <w:color w:val="auto"/>
                <w:highlight w:val="none"/>
              </w:rPr>
            </w:pPr>
          </w:p>
        </w:tc>
        <w:tc>
          <w:tcPr>
            <w:tcW w:w="3213" w:type="dxa"/>
            <w:gridSpan w:val="3"/>
          </w:tcPr>
          <w:p w14:paraId="56DD27D3">
            <w:pPr>
              <w:rPr>
                <w:color w:val="auto"/>
                <w:highlight w:val="none"/>
              </w:rPr>
            </w:pPr>
          </w:p>
        </w:tc>
        <w:tc>
          <w:tcPr>
            <w:tcW w:w="1271" w:type="dxa"/>
          </w:tcPr>
          <w:p w14:paraId="331DCD7D">
            <w:pPr>
              <w:rPr>
                <w:color w:val="auto"/>
                <w:highlight w:val="none"/>
              </w:rPr>
            </w:pPr>
          </w:p>
        </w:tc>
        <w:tc>
          <w:tcPr>
            <w:tcW w:w="2341" w:type="dxa"/>
          </w:tcPr>
          <w:p w14:paraId="7D64FB79">
            <w:pPr>
              <w:rPr>
                <w:color w:val="auto"/>
                <w:highlight w:val="none"/>
              </w:rPr>
            </w:pPr>
          </w:p>
        </w:tc>
      </w:tr>
      <w:tr w14:paraId="46F7A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08852627">
            <w:pPr>
              <w:rPr>
                <w:color w:val="auto"/>
                <w:highlight w:val="none"/>
              </w:rPr>
            </w:pPr>
          </w:p>
        </w:tc>
        <w:tc>
          <w:tcPr>
            <w:tcW w:w="3213" w:type="dxa"/>
            <w:gridSpan w:val="3"/>
          </w:tcPr>
          <w:p w14:paraId="277B332A">
            <w:pPr>
              <w:rPr>
                <w:color w:val="auto"/>
                <w:highlight w:val="none"/>
              </w:rPr>
            </w:pPr>
          </w:p>
        </w:tc>
        <w:tc>
          <w:tcPr>
            <w:tcW w:w="1271" w:type="dxa"/>
          </w:tcPr>
          <w:p w14:paraId="0CABA585">
            <w:pPr>
              <w:rPr>
                <w:color w:val="auto"/>
                <w:highlight w:val="none"/>
              </w:rPr>
            </w:pPr>
          </w:p>
        </w:tc>
        <w:tc>
          <w:tcPr>
            <w:tcW w:w="2341" w:type="dxa"/>
          </w:tcPr>
          <w:p w14:paraId="64193ADE">
            <w:pPr>
              <w:rPr>
                <w:color w:val="auto"/>
                <w:highlight w:val="none"/>
              </w:rPr>
            </w:pPr>
          </w:p>
        </w:tc>
      </w:tr>
      <w:tr w14:paraId="3B791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00FB565A">
            <w:pPr>
              <w:rPr>
                <w:color w:val="auto"/>
                <w:highlight w:val="none"/>
              </w:rPr>
            </w:pPr>
          </w:p>
        </w:tc>
        <w:tc>
          <w:tcPr>
            <w:tcW w:w="3213" w:type="dxa"/>
            <w:gridSpan w:val="3"/>
          </w:tcPr>
          <w:p w14:paraId="7509253C">
            <w:pPr>
              <w:rPr>
                <w:color w:val="auto"/>
                <w:highlight w:val="none"/>
              </w:rPr>
            </w:pPr>
          </w:p>
        </w:tc>
        <w:tc>
          <w:tcPr>
            <w:tcW w:w="1271" w:type="dxa"/>
          </w:tcPr>
          <w:p w14:paraId="0B2F8C7E">
            <w:pPr>
              <w:rPr>
                <w:color w:val="auto"/>
                <w:highlight w:val="none"/>
              </w:rPr>
            </w:pPr>
          </w:p>
        </w:tc>
        <w:tc>
          <w:tcPr>
            <w:tcW w:w="2341" w:type="dxa"/>
          </w:tcPr>
          <w:p w14:paraId="450DA86B">
            <w:pPr>
              <w:rPr>
                <w:color w:val="auto"/>
                <w:highlight w:val="none"/>
              </w:rPr>
            </w:pPr>
          </w:p>
        </w:tc>
      </w:tr>
      <w:tr w14:paraId="11995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2C3DB4E0">
            <w:pPr>
              <w:rPr>
                <w:color w:val="auto"/>
                <w:highlight w:val="none"/>
              </w:rPr>
            </w:pPr>
          </w:p>
        </w:tc>
        <w:tc>
          <w:tcPr>
            <w:tcW w:w="3213" w:type="dxa"/>
            <w:gridSpan w:val="3"/>
          </w:tcPr>
          <w:p w14:paraId="6C093862">
            <w:pPr>
              <w:rPr>
                <w:color w:val="auto"/>
                <w:highlight w:val="none"/>
              </w:rPr>
            </w:pPr>
          </w:p>
        </w:tc>
        <w:tc>
          <w:tcPr>
            <w:tcW w:w="1271" w:type="dxa"/>
          </w:tcPr>
          <w:p w14:paraId="64237A99">
            <w:pPr>
              <w:rPr>
                <w:color w:val="auto"/>
                <w:highlight w:val="none"/>
              </w:rPr>
            </w:pPr>
          </w:p>
        </w:tc>
        <w:tc>
          <w:tcPr>
            <w:tcW w:w="2341" w:type="dxa"/>
          </w:tcPr>
          <w:p w14:paraId="0255AD49">
            <w:pPr>
              <w:rPr>
                <w:color w:val="auto"/>
                <w:highlight w:val="none"/>
              </w:rPr>
            </w:pPr>
          </w:p>
        </w:tc>
      </w:tr>
      <w:tr w14:paraId="69BCC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23B69B3B">
            <w:pPr>
              <w:rPr>
                <w:color w:val="auto"/>
                <w:highlight w:val="none"/>
              </w:rPr>
            </w:pPr>
          </w:p>
        </w:tc>
        <w:tc>
          <w:tcPr>
            <w:tcW w:w="3213" w:type="dxa"/>
            <w:gridSpan w:val="3"/>
          </w:tcPr>
          <w:p w14:paraId="0C444938">
            <w:pPr>
              <w:rPr>
                <w:color w:val="auto"/>
                <w:highlight w:val="none"/>
              </w:rPr>
            </w:pPr>
          </w:p>
        </w:tc>
        <w:tc>
          <w:tcPr>
            <w:tcW w:w="1271" w:type="dxa"/>
          </w:tcPr>
          <w:p w14:paraId="2A4F0697">
            <w:pPr>
              <w:rPr>
                <w:color w:val="auto"/>
                <w:highlight w:val="none"/>
              </w:rPr>
            </w:pPr>
          </w:p>
        </w:tc>
        <w:tc>
          <w:tcPr>
            <w:tcW w:w="2341" w:type="dxa"/>
          </w:tcPr>
          <w:p w14:paraId="582D3690">
            <w:pPr>
              <w:rPr>
                <w:color w:val="auto"/>
                <w:highlight w:val="none"/>
              </w:rPr>
            </w:pPr>
          </w:p>
        </w:tc>
      </w:tr>
      <w:tr w14:paraId="59066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040408BE">
            <w:pPr>
              <w:rPr>
                <w:color w:val="auto"/>
                <w:highlight w:val="none"/>
              </w:rPr>
            </w:pPr>
          </w:p>
        </w:tc>
        <w:tc>
          <w:tcPr>
            <w:tcW w:w="3213" w:type="dxa"/>
            <w:gridSpan w:val="3"/>
          </w:tcPr>
          <w:p w14:paraId="41F0ACA2">
            <w:pPr>
              <w:rPr>
                <w:color w:val="auto"/>
                <w:highlight w:val="none"/>
              </w:rPr>
            </w:pPr>
          </w:p>
        </w:tc>
        <w:tc>
          <w:tcPr>
            <w:tcW w:w="1271" w:type="dxa"/>
          </w:tcPr>
          <w:p w14:paraId="7C8800F6">
            <w:pPr>
              <w:rPr>
                <w:color w:val="auto"/>
                <w:highlight w:val="none"/>
              </w:rPr>
            </w:pPr>
          </w:p>
        </w:tc>
        <w:tc>
          <w:tcPr>
            <w:tcW w:w="2341" w:type="dxa"/>
          </w:tcPr>
          <w:p w14:paraId="09B6B09C">
            <w:pPr>
              <w:rPr>
                <w:color w:val="auto"/>
                <w:highlight w:val="none"/>
              </w:rPr>
            </w:pPr>
          </w:p>
        </w:tc>
      </w:tr>
      <w:tr w14:paraId="501A3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5A158BBB">
            <w:pPr>
              <w:rPr>
                <w:color w:val="auto"/>
                <w:highlight w:val="none"/>
              </w:rPr>
            </w:pPr>
          </w:p>
        </w:tc>
        <w:tc>
          <w:tcPr>
            <w:tcW w:w="3213" w:type="dxa"/>
            <w:gridSpan w:val="3"/>
          </w:tcPr>
          <w:p w14:paraId="68CD32CD">
            <w:pPr>
              <w:rPr>
                <w:color w:val="auto"/>
                <w:highlight w:val="none"/>
              </w:rPr>
            </w:pPr>
          </w:p>
        </w:tc>
        <w:tc>
          <w:tcPr>
            <w:tcW w:w="1271" w:type="dxa"/>
          </w:tcPr>
          <w:p w14:paraId="45AB16CE">
            <w:pPr>
              <w:rPr>
                <w:color w:val="auto"/>
                <w:highlight w:val="none"/>
              </w:rPr>
            </w:pPr>
          </w:p>
        </w:tc>
        <w:tc>
          <w:tcPr>
            <w:tcW w:w="2341" w:type="dxa"/>
          </w:tcPr>
          <w:p w14:paraId="52F718D1">
            <w:pPr>
              <w:rPr>
                <w:color w:val="auto"/>
                <w:highlight w:val="none"/>
              </w:rPr>
            </w:pPr>
          </w:p>
        </w:tc>
      </w:tr>
      <w:tr w14:paraId="41DDC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0F8D803F">
            <w:pPr>
              <w:rPr>
                <w:color w:val="auto"/>
                <w:highlight w:val="none"/>
              </w:rPr>
            </w:pPr>
          </w:p>
        </w:tc>
        <w:tc>
          <w:tcPr>
            <w:tcW w:w="3213" w:type="dxa"/>
            <w:gridSpan w:val="3"/>
          </w:tcPr>
          <w:p w14:paraId="5FEC519F">
            <w:pPr>
              <w:rPr>
                <w:color w:val="auto"/>
                <w:highlight w:val="none"/>
              </w:rPr>
            </w:pPr>
          </w:p>
        </w:tc>
        <w:tc>
          <w:tcPr>
            <w:tcW w:w="1271" w:type="dxa"/>
          </w:tcPr>
          <w:p w14:paraId="1711170D">
            <w:pPr>
              <w:rPr>
                <w:color w:val="auto"/>
                <w:highlight w:val="none"/>
              </w:rPr>
            </w:pPr>
          </w:p>
        </w:tc>
        <w:tc>
          <w:tcPr>
            <w:tcW w:w="2341" w:type="dxa"/>
          </w:tcPr>
          <w:p w14:paraId="52BFEA31">
            <w:pPr>
              <w:rPr>
                <w:color w:val="auto"/>
                <w:highlight w:val="none"/>
              </w:rPr>
            </w:pPr>
          </w:p>
        </w:tc>
      </w:tr>
      <w:tr w14:paraId="4D29A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46" w:type="dxa"/>
            <w:gridSpan w:val="2"/>
          </w:tcPr>
          <w:p w14:paraId="4E884383">
            <w:pPr>
              <w:rPr>
                <w:color w:val="auto"/>
                <w:highlight w:val="none"/>
              </w:rPr>
            </w:pPr>
          </w:p>
        </w:tc>
        <w:tc>
          <w:tcPr>
            <w:tcW w:w="3213" w:type="dxa"/>
            <w:gridSpan w:val="3"/>
          </w:tcPr>
          <w:p w14:paraId="12EE833F">
            <w:pPr>
              <w:rPr>
                <w:color w:val="auto"/>
                <w:highlight w:val="none"/>
              </w:rPr>
            </w:pPr>
          </w:p>
        </w:tc>
        <w:tc>
          <w:tcPr>
            <w:tcW w:w="1271" w:type="dxa"/>
          </w:tcPr>
          <w:p w14:paraId="205CCBF6">
            <w:pPr>
              <w:rPr>
                <w:color w:val="auto"/>
                <w:highlight w:val="none"/>
              </w:rPr>
            </w:pPr>
          </w:p>
        </w:tc>
        <w:tc>
          <w:tcPr>
            <w:tcW w:w="2341" w:type="dxa"/>
          </w:tcPr>
          <w:p w14:paraId="49D1E32E">
            <w:pPr>
              <w:rPr>
                <w:color w:val="auto"/>
                <w:highlight w:val="none"/>
              </w:rPr>
            </w:pPr>
          </w:p>
        </w:tc>
      </w:tr>
      <w:tr w14:paraId="287F2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46" w:type="dxa"/>
            <w:gridSpan w:val="2"/>
          </w:tcPr>
          <w:p w14:paraId="3C9568A9">
            <w:pPr>
              <w:rPr>
                <w:color w:val="auto"/>
                <w:highlight w:val="none"/>
              </w:rPr>
            </w:pPr>
          </w:p>
        </w:tc>
        <w:tc>
          <w:tcPr>
            <w:tcW w:w="3213" w:type="dxa"/>
            <w:gridSpan w:val="3"/>
          </w:tcPr>
          <w:p w14:paraId="3AEFEA48">
            <w:pPr>
              <w:rPr>
                <w:color w:val="auto"/>
                <w:highlight w:val="none"/>
              </w:rPr>
            </w:pPr>
          </w:p>
        </w:tc>
        <w:tc>
          <w:tcPr>
            <w:tcW w:w="1271" w:type="dxa"/>
          </w:tcPr>
          <w:p w14:paraId="3DD2BB51">
            <w:pPr>
              <w:rPr>
                <w:color w:val="auto"/>
                <w:highlight w:val="none"/>
              </w:rPr>
            </w:pPr>
          </w:p>
        </w:tc>
        <w:tc>
          <w:tcPr>
            <w:tcW w:w="2341" w:type="dxa"/>
          </w:tcPr>
          <w:p w14:paraId="533F698F">
            <w:pPr>
              <w:rPr>
                <w:color w:val="auto"/>
                <w:highlight w:val="none"/>
              </w:rPr>
            </w:pPr>
          </w:p>
        </w:tc>
      </w:tr>
      <w:tr w14:paraId="3F238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846" w:type="dxa"/>
            <w:gridSpan w:val="2"/>
          </w:tcPr>
          <w:p w14:paraId="7F89874C">
            <w:pPr>
              <w:rPr>
                <w:color w:val="auto"/>
                <w:highlight w:val="none"/>
              </w:rPr>
            </w:pPr>
          </w:p>
        </w:tc>
        <w:tc>
          <w:tcPr>
            <w:tcW w:w="3213" w:type="dxa"/>
            <w:gridSpan w:val="3"/>
          </w:tcPr>
          <w:p w14:paraId="605B3DAC">
            <w:pPr>
              <w:rPr>
                <w:color w:val="auto"/>
                <w:highlight w:val="none"/>
              </w:rPr>
            </w:pPr>
          </w:p>
        </w:tc>
        <w:tc>
          <w:tcPr>
            <w:tcW w:w="1271" w:type="dxa"/>
          </w:tcPr>
          <w:p w14:paraId="2349A5D4">
            <w:pPr>
              <w:rPr>
                <w:color w:val="auto"/>
                <w:highlight w:val="none"/>
              </w:rPr>
            </w:pPr>
          </w:p>
        </w:tc>
        <w:tc>
          <w:tcPr>
            <w:tcW w:w="2341" w:type="dxa"/>
          </w:tcPr>
          <w:p w14:paraId="210BAD5A">
            <w:pPr>
              <w:rPr>
                <w:color w:val="auto"/>
                <w:highlight w:val="none"/>
              </w:rPr>
            </w:pPr>
          </w:p>
        </w:tc>
      </w:tr>
    </w:tbl>
    <w:p w14:paraId="458A045E">
      <w:pPr>
        <w:pStyle w:val="8"/>
        <w:spacing w:before="166" w:line="219" w:lineRule="auto"/>
        <w:ind w:left="4185"/>
        <w:rPr>
          <w:rFonts w:hint="eastAsia"/>
          <w:color w:val="auto"/>
          <w:sz w:val="24"/>
          <w:szCs w:val="24"/>
          <w:highlight w:val="none"/>
          <w:lang w:eastAsia="zh-CN"/>
        </w:rPr>
      </w:pPr>
      <w:r>
        <w:rPr>
          <w:color w:val="auto"/>
          <w:spacing w:val="-2"/>
          <w:sz w:val="24"/>
          <w:szCs w:val="24"/>
          <w:highlight w:val="none"/>
          <w:lang w:eastAsia="zh-CN"/>
        </w:rPr>
        <w:t>投标人或联合体牵头人</w:t>
      </w:r>
      <w:r>
        <w:rPr>
          <w:color w:val="auto"/>
          <w:spacing w:val="2"/>
          <w:sz w:val="24"/>
          <w:szCs w:val="24"/>
          <w:highlight w:val="none"/>
          <w:lang w:eastAsia="zh-CN"/>
        </w:rPr>
        <w:t>：（</w:t>
      </w:r>
      <w:r>
        <w:rPr>
          <w:color w:val="auto"/>
          <w:spacing w:val="-2"/>
          <w:sz w:val="24"/>
          <w:szCs w:val="24"/>
          <w:highlight w:val="none"/>
          <w:lang w:eastAsia="zh-CN"/>
        </w:rPr>
        <w:t>盖单位公章）</w:t>
      </w:r>
    </w:p>
    <w:p w14:paraId="62B05C3B">
      <w:pPr>
        <w:spacing w:line="219" w:lineRule="auto"/>
        <w:rPr>
          <w:color w:val="auto"/>
          <w:sz w:val="24"/>
          <w:szCs w:val="24"/>
          <w:highlight w:val="none"/>
          <w:lang w:eastAsia="zh-CN"/>
        </w:rPr>
        <w:sectPr>
          <w:footerReference r:id="rId43" w:type="default"/>
          <w:pgSz w:w="11906" w:h="16839"/>
          <w:pgMar w:top="1134" w:right="1417" w:bottom="1134" w:left="1417" w:header="1104" w:footer="991" w:gutter="0"/>
          <w:cols w:space="720" w:num="1"/>
        </w:sectPr>
      </w:pPr>
    </w:p>
    <w:p w14:paraId="523EE452">
      <w:pPr>
        <w:spacing w:line="369" w:lineRule="auto"/>
        <w:rPr>
          <w:color w:val="auto"/>
          <w:highlight w:val="none"/>
          <w:lang w:eastAsia="zh-CN"/>
        </w:rPr>
      </w:pPr>
    </w:p>
    <w:p w14:paraId="633DD8AB">
      <w:pPr>
        <w:pStyle w:val="8"/>
        <w:tabs>
          <w:tab w:val="left" w:pos="3871"/>
        </w:tabs>
        <w:spacing w:before="104" w:line="313" w:lineRule="auto"/>
        <w:ind w:left="45" w:right="30" w:firstLine="59"/>
        <w:outlineLvl w:val="1"/>
        <w:rPr>
          <w:rFonts w:hint="eastAsia"/>
          <w:color w:val="auto"/>
          <w:highlight w:val="none"/>
          <w:lang w:eastAsia="zh-CN"/>
        </w:rPr>
      </w:pPr>
      <w:bookmarkStart w:id="113" w:name="bookmark86"/>
      <w:bookmarkEnd w:id="113"/>
      <w:bookmarkStart w:id="114" w:name="bookmark87"/>
      <w:bookmarkEnd w:id="114"/>
      <w:bookmarkStart w:id="115" w:name="_Toc11692"/>
      <w:r>
        <w:rPr>
          <w:b/>
          <w:bCs/>
          <w:color w:val="auto"/>
          <w:spacing w:val="-6"/>
          <w:highlight w:val="none"/>
          <w:lang w:eastAsia="zh-CN"/>
        </w:rPr>
        <w:t>（9）符合投标人须知前附表1.4.1中“投标人项目管理机</w:t>
      </w:r>
      <w:r>
        <w:rPr>
          <w:b/>
          <w:bCs/>
          <w:color w:val="auto"/>
          <w:spacing w:val="-7"/>
          <w:highlight w:val="none"/>
          <w:lang w:eastAsia="zh-CN"/>
        </w:rPr>
        <w:t>构及人员要求”中拟派的人员所需具备的证书证件原件扫描</w:t>
      </w:r>
      <w:r>
        <w:rPr>
          <w:b/>
          <w:bCs/>
          <w:color w:val="auto"/>
          <w:spacing w:val="-9"/>
          <w:highlight w:val="none"/>
          <w:lang w:eastAsia="zh-CN"/>
        </w:rPr>
        <w:t>件；</w:t>
      </w:r>
      <w:bookmarkEnd w:id="115"/>
    </w:p>
    <w:p w14:paraId="1775C3FD">
      <w:pPr>
        <w:spacing w:line="313" w:lineRule="auto"/>
        <w:rPr>
          <w:color w:val="auto"/>
          <w:highlight w:val="none"/>
          <w:lang w:eastAsia="zh-CN"/>
        </w:rPr>
        <w:sectPr>
          <w:footerReference r:id="rId44" w:type="default"/>
          <w:pgSz w:w="11906" w:h="16839"/>
          <w:pgMar w:top="1134" w:right="1417" w:bottom="1134" w:left="1417" w:header="1104" w:footer="991" w:gutter="0"/>
          <w:cols w:space="720" w:num="1"/>
        </w:sectPr>
      </w:pPr>
    </w:p>
    <w:p w14:paraId="1F6DB52F">
      <w:pPr>
        <w:spacing w:line="369" w:lineRule="auto"/>
        <w:rPr>
          <w:color w:val="auto"/>
          <w:highlight w:val="none"/>
          <w:lang w:eastAsia="zh-CN"/>
        </w:rPr>
      </w:pPr>
    </w:p>
    <w:p w14:paraId="6443FCC1">
      <w:pPr>
        <w:pStyle w:val="8"/>
        <w:spacing w:before="104" w:line="220" w:lineRule="auto"/>
        <w:ind w:left="2003"/>
        <w:outlineLvl w:val="1"/>
        <w:rPr>
          <w:rFonts w:hint="eastAsia"/>
          <w:color w:val="auto"/>
          <w:highlight w:val="none"/>
          <w:lang w:eastAsia="zh-CN"/>
        </w:rPr>
      </w:pPr>
      <w:bookmarkStart w:id="116" w:name="bookmark88"/>
      <w:bookmarkEnd w:id="116"/>
      <w:bookmarkStart w:id="117" w:name="_Toc31705"/>
      <w:r>
        <w:rPr>
          <w:b/>
          <w:bCs/>
          <w:color w:val="auto"/>
          <w:spacing w:val="-4"/>
          <w:highlight w:val="none"/>
          <w:lang w:eastAsia="zh-CN"/>
        </w:rPr>
        <w:t>（10）企业在建的主要工程情况表</w:t>
      </w:r>
      <w:bookmarkEnd w:id="117"/>
    </w:p>
    <w:p w14:paraId="2C10AA80">
      <w:pPr>
        <w:pStyle w:val="8"/>
        <w:spacing w:before="241" w:line="219" w:lineRule="auto"/>
        <w:ind w:left="397"/>
        <w:rPr>
          <w:rFonts w:hint="eastAsia"/>
          <w:color w:val="auto"/>
          <w:highlight w:val="none"/>
          <w:lang w:eastAsia="zh-CN"/>
        </w:rPr>
      </w:pPr>
      <w:r>
        <w:rPr>
          <w:b/>
          <w:bCs/>
          <w:color w:val="auto"/>
          <w:spacing w:val="-3"/>
          <w:highlight w:val="none"/>
          <w:lang w:eastAsia="zh-CN"/>
        </w:rPr>
        <w:t>（联合体投标的，由联合体成员中负责施工的单位</w:t>
      </w:r>
      <w:r>
        <w:rPr>
          <w:b/>
          <w:bCs/>
          <w:color w:val="auto"/>
          <w:spacing w:val="-4"/>
          <w:highlight w:val="none"/>
          <w:lang w:eastAsia="zh-CN"/>
        </w:rPr>
        <w:t>提供）</w:t>
      </w:r>
    </w:p>
    <w:p w14:paraId="0720E64E">
      <w:pPr>
        <w:spacing w:line="90" w:lineRule="exact"/>
        <w:rPr>
          <w:color w:val="auto"/>
          <w:highlight w:val="none"/>
          <w:lang w:eastAsia="zh-CN"/>
        </w:rPr>
      </w:pPr>
    </w:p>
    <w:tbl>
      <w:tblPr>
        <w:tblStyle w:val="26"/>
        <w:tblW w:w="87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0"/>
        <w:gridCol w:w="6445"/>
      </w:tblGrid>
      <w:tr w14:paraId="30FF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5" w:hRule="atLeast"/>
        </w:trPr>
        <w:tc>
          <w:tcPr>
            <w:tcW w:w="2330" w:type="dxa"/>
          </w:tcPr>
          <w:p w14:paraId="6539E46B">
            <w:pPr>
              <w:pStyle w:val="27"/>
              <w:spacing w:before="202" w:line="220" w:lineRule="auto"/>
              <w:ind w:left="687"/>
              <w:rPr>
                <w:rFonts w:hint="eastAsia"/>
                <w:color w:val="auto"/>
                <w:highlight w:val="none"/>
              </w:rPr>
            </w:pPr>
            <w:r>
              <w:rPr>
                <w:color w:val="auto"/>
                <w:spacing w:val="-3"/>
                <w:highlight w:val="none"/>
              </w:rPr>
              <w:t>项目名称</w:t>
            </w:r>
          </w:p>
        </w:tc>
        <w:tc>
          <w:tcPr>
            <w:tcW w:w="6445" w:type="dxa"/>
          </w:tcPr>
          <w:p w14:paraId="34D0B353">
            <w:pPr>
              <w:rPr>
                <w:color w:val="auto"/>
                <w:highlight w:val="none"/>
              </w:rPr>
            </w:pPr>
          </w:p>
        </w:tc>
      </w:tr>
      <w:tr w14:paraId="1B889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2330" w:type="dxa"/>
          </w:tcPr>
          <w:p w14:paraId="14932AA0">
            <w:pPr>
              <w:pStyle w:val="27"/>
              <w:spacing w:before="169" w:line="220" w:lineRule="auto"/>
              <w:ind w:left="567"/>
              <w:rPr>
                <w:rFonts w:hint="eastAsia"/>
                <w:color w:val="auto"/>
                <w:highlight w:val="none"/>
              </w:rPr>
            </w:pPr>
            <w:r>
              <w:rPr>
                <w:color w:val="auto"/>
                <w:spacing w:val="-3"/>
                <w:highlight w:val="none"/>
              </w:rPr>
              <w:t>项目所在地</w:t>
            </w:r>
          </w:p>
        </w:tc>
        <w:tc>
          <w:tcPr>
            <w:tcW w:w="6445" w:type="dxa"/>
          </w:tcPr>
          <w:p w14:paraId="5988948C">
            <w:pPr>
              <w:rPr>
                <w:color w:val="auto"/>
                <w:highlight w:val="none"/>
              </w:rPr>
            </w:pPr>
          </w:p>
        </w:tc>
      </w:tr>
      <w:tr w14:paraId="7726E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2330" w:type="dxa"/>
          </w:tcPr>
          <w:p w14:paraId="1038B059">
            <w:pPr>
              <w:pStyle w:val="27"/>
              <w:spacing w:before="171" w:line="220" w:lineRule="auto"/>
              <w:ind w:left="567"/>
              <w:rPr>
                <w:rFonts w:hint="eastAsia"/>
                <w:color w:val="auto"/>
                <w:highlight w:val="none"/>
              </w:rPr>
            </w:pPr>
            <w:r>
              <w:rPr>
                <w:color w:val="auto"/>
                <w:spacing w:val="-3"/>
                <w:highlight w:val="none"/>
              </w:rPr>
              <w:t>发包人名称</w:t>
            </w:r>
          </w:p>
        </w:tc>
        <w:tc>
          <w:tcPr>
            <w:tcW w:w="6445" w:type="dxa"/>
          </w:tcPr>
          <w:p w14:paraId="7875EE28">
            <w:pPr>
              <w:rPr>
                <w:color w:val="auto"/>
                <w:highlight w:val="none"/>
              </w:rPr>
            </w:pPr>
          </w:p>
        </w:tc>
      </w:tr>
      <w:tr w14:paraId="417E6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2330" w:type="dxa"/>
          </w:tcPr>
          <w:p w14:paraId="7E457747">
            <w:pPr>
              <w:pStyle w:val="27"/>
              <w:spacing w:before="172" w:line="220" w:lineRule="auto"/>
              <w:ind w:left="567"/>
              <w:rPr>
                <w:rFonts w:hint="eastAsia"/>
                <w:color w:val="auto"/>
                <w:highlight w:val="none"/>
              </w:rPr>
            </w:pPr>
            <w:r>
              <w:rPr>
                <w:color w:val="auto"/>
                <w:spacing w:val="-3"/>
                <w:highlight w:val="none"/>
              </w:rPr>
              <w:t>发包人地址</w:t>
            </w:r>
          </w:p>
        </w:tc>
        <w:tc>
          <w:tcPr>
            <w:tcW w:w="6445" w:type="dxa"/>
          </w:tcPr>
          <w:p w14:paraId="2AECC490">
            <w:pPr>
              <w:rPr>
                <w:color w:val="auto"/>
                <w:highlight w:val="none"/>
              </w:rPr>
            </w:pPr>
          </w:p>
        </w:tc>
      </w:tr>
      <w:tr w14:paraId="56859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2330" w:type="dxa"/>
          </w:tcPr>
          <w:p w14:paraId="220C109C">
            <w:pPr>
              <w:pStyle w:val="27"/>
              <w:spacing w:before="177" w:line="220" w:lineRule="auto"/>
              <w:ind w:left="567"/>
              <w:rPr>
                <w:rFonts w:hint="eastAsia"/>
                <w:color w:val="auto"/>
                <w:highlight w:val="none"/>
              </w:rPr>
            </w:pPr>
            <w:r>
              <w:rPr>
                <w:color w:val="auto"/>
                <w:spacing w:val="-3"/>
                <w:highlight w:val="none"/>
              </w:rPr>
              <w:t>发包人电话</w:t>
            </w:r>
          </w:p>
        </w:tc>
        <w:tc>
          <w:tcPr>
            <w:tcW w:w="6445" w:type="dxa"/>
          </w:tcPr>
          <w:p w14:paraId="6A615619">
            <w:pPr>
              <w:rPr>
                <w:color w:val="auto"/>
                <w:highlight w:val="none"/>
              </w:rPr>
            </w:pPr>
          </w:p>
        </w:tc>
      </w:tr>
      <w:tr w14:paraId="28FD5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330" w:type="dxa"/>
          </w:tcPr>
          <w:p w14:paraId="74D6AC23">
            <w:pPr>
              <w:pStyle w:val="27"/>
              <w:spacing w:before="176" w:line="218" w:lineRule="auto"/>
              <w:ind w:left="563"/>
              <w:rPr>
                <w:rFonts w:hint="eastAsia"/>
                <w:color w:val="auto"/>
                <w:highlight w:val="none"/>
              </w:rPr>
            </w:pPr>
            <w:r>
              <w:rPr>
                <w:color w:val="auto"/>
                <w:spacing w:val="-2"/>
                <w:highlight w:val="none"/>
              </w:rPr>
              <w:t>签约合同价</w:t>
            </w:r>
          </w:p>
        </w:tc>
        <w:tc>
          <w:tcPr>
            <w:tcW w:w="6445" w:type="dxa"/>
          </w:tcPr>
          <w:p w14:paraId="60DACADE">
            <w:pPr>
              <w:rPr>
                <w:color w:val="auto"/>
                <w:highlight w:val="none"/>
              </w:rPr>
            </w:pPr>
          </w:p>
        </w:tc>
      </w:tr>
      <w:tr w14:paraId="3121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330" w:type="dxa"/>
          </w:tcPr>
          <w:p w14:paraId="32F75A54">
            <w:pPr>
              <w:pStyle w:val="27"/>
              <w:spacing w:before="171" w:line="220" w:lineRule="auto"/>
              <w:ind w:left="684"/>
              <w:rPr>
                <w:rFonts w:hint="eastAsia"/>
                <w:color w:val="auto"/>
                <w:highlight w:val="none"/>
              </w:rPr>
            </w:pPr>
            <w:r>
              <w:rPr>
                <w:color w:val="auto"/>
                <w:spacing w:val="-2"/>
                <w:highlight w:val="none"/>
              </w:rPr>
              <w:t>开工日期</w:t>
            </w:r>
          </w:p>
        </w:tc>
        <w:tc>
          <w:tcPr>
            <w:tcW w:w="6445" w:type="dxa"/>
          </w:tcPr>
          <w:p w14:paraId="142C8842">
            <w:pPr>
              <w:rPr>
                <w:color w:val="auto"/>
                <w:highlight w:val="none"/>
              </w:rPr>
            </w:pPr>
          </w:p>
        </w:tc>
      </w:tr>
      <w:tr w14:paraId="4408B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330" w:type="dxa"/>
          </w:tcPr>
          <w:p w14:paraId="71AF1E54">
            <w:pPr>
              <w:pStyle w:val="27"/>
              <w:spacing w:before="176" w:line="220" w:lineRule="auto"/>
              <w:ind w:left="443"/>
              <w:rPr>
                <w:rFonts w:hint="eastAsia"/>
                <w:color w:val="auto"/>
                <w:highlight w:val="none"/>
              </w:rPr>
            </w:pPr>
            <w:r>
              <w:rPr>
                <w:color w:val="auto"/>
                <w:spacing w:val="-2"/>
                <w:highlight w:val="none"/>
              </w:rPr>
              <w:t>计划竣工日期</w:t>
            </w:r>
          </w:p>
        </w:tc>
        <w:tc>
          <w:tcPr>
            <w:tcW w:w="6445" w:type="dxa"/>
          </w:tcPr>
          <w:p w14:paraId="5ACFAA70">
            <w:pPr>
              <w:rPr>
                <w:color w:val="auto"/>
                <w:highlight w:val="none"/>
              </w:rPr>
            </w:pPr>
          </w:p>
        </w:tc>
      </w:tr>
      <w:tr w14:paraId="6DFCE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2330" w:type="dxa"/>
          </w:tcPr>
          <w:p w14:paraId="02AE9D8F">
            <w:pPr>
              <w:pStyle w:val="27"/>
              <w:spacing w:before="173" w:line="220" w:lineRule="auto"/>
              <w:ind w:left="563"/>
              <w:rPr>
                <w:rFonts w:hint="eastAsia"/>
                <w:color w:val="auto"/>
                <w:highlight w:val="none"/>
              </w:rPr>
            </w:pPr>
            <w:r>
              <w:rPr>
                <w:color w:val="auto"/>
                <w:spacing w:val="-2"/>
                <w:highlight w:val="none"/>
              </w:rPr>
              <w:t>承担的工作</w:t>
            </w:r>
          </w:p>
        </w:tc>
        <w:tc>
          <w:tcPr>
            <w:tcW w:w="6445" w:type="dxa"/>
          </w:tcPr>
          <w:p w14:paraId="0CD15762">
            <w:pPr>
              <w:rPr>
                <w:color w:val="auto"/>
                <w:highlight w:val="none"/>
              </w:rPr>
            </w:pPr>
          </w:p>
        </w:tc>
      </w:tr>
      <w:tr w14:paraId="52617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330" w:type="dxa"/>
          </w:tcPr>
          <w:p w14:paraId="0F2DB2B4">
            <w:pPr>
              <w:pStyle w:val="27"/>
              <w:spacing w:before="178" w:line="220" w:lineRule="auto"/>
              <w:ind w:left="686"/>
              <w:rPr>
                <w:rFonts w:hint="eastAsia"/>
                <w:color w:val="auto"/>
                <w:highlight w:val="none"/>
              </w:rPr>
            </w:pPr>
            <w:r>
              <w:rPr>
                <w:color w:val="auto"/>
                <w:spacing w:val="-3"/>
                <w:highlight w:val="none"/>
              </w:rPr>
              <w:t>工程质量</w:t>
            </w:r>
          </w:p>
        </w:tc>
        <w:tc>
          <w:tcPr>
            <w:tcW w:w="6445" w:type="dxa"/>
          </w:tcPr>
          <w:p w14:paraId="303F1E2A">
            <w:pPr>
              <w:rPr>
                <w:color w:val="auto"/>
                <w:highlight w:val="none"/>
              </w:rPr>
            </w:pPr>
          </w:p>
        </w:tc>
      </w:tr>
      <w:tr w14:paraId="32702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330" w:type="dxa"/>
          </w:tcPr>
          <w:p w14:paraId="4B19AA3A">
            <w:pPr>
              <w:pStyle w:val="27"/>
              <w:spacing w:before="173" w:line="220" w:lineRule="auto"/>
              <w:ind w:left="687"/>
              <w:rPr>
                <w:rFonts w:hint="eastAsia"/>
                <w:color w:val="auto"/>
                <w:highlight w:val="none"/>
              </w:rPr>
            </w:pPr>
            <w:r>
              <w:rPr>
                <w:color w:val="auto"/>
                <w:spacing w:val="-3"/>
                <w:highlight w:val="none"/>
              </w:rPr>
              <w:t>项目经理</w:t>
            </w:r>
          </w:p>
        </w:tc>
        <w:tc>
          <w:tcPr>
            <w:tcW w:w="6445" w:type="dxa"/>
          </w:tcPr>
          <w:p w14:paraId="060908D5">
            <w:pPr>
              <w:rPr>
                <w:color w:val="auto"/>
                <w:highlight w:val="none"/>
              </w:rPr>
            </w:pPr>
          </w:p>
        </w:tc>
      </w:tr>
      <w:tr w14:paraId="14DC1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2330" w:type="dxa"/>
          </w:tcPr>
          <w:p w14:paraId="3EE67391">
            <w:pPr>
              <w:pStyle w:val="27"/>
              <w:spacing w:before="176" w:line="220" w:lineRule="auto"/>
              <w:ind w:left="564"/>
              <w:rPr>
                <w:rFonts w:hint="eastAsia"/>
                <w:color w:val="auto"/>
                <w:highlight w:val="none"/>
              </w:rPr>
            </w:pPr>
            <w:r>
              <w:rPr>
                <w:color w:val="auto"/>
                <w:spacing w:val="-2"/>
                <w:highlight w:val="none"/>
              </w:rPr>
              <w:t>技术负责人</w:t>
            </w:r>
          </w:p>
        </w:tc>
        <w:tc>
          <w:tcPr>
            <w:tcW w:w="6445" w:type="dxa"/>
          </w:tcPr>
          <w:p w14:paraId="08B681FF">
            <w:pPr>
              <w:rPr>
                <w:color w:val="auto"/>
                <w:highlight w:val="none"/>
              </w:rPr>
            </w:pPr>
          </w:p>
        </w:tc>
      </w:tr>
      <w:tr w14:paraId="5FCB8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2330" w:type="dxa"/>
          </w:tcPr>
          <w:p w14:paraId="14C8A0A9">
            <w:pPr>
              <w:pStyle w:val="27"/>
              <w:spacing w:before="291" w:line="220" w:lineRule="auto"/>
              <w:ind w:left="111"/>
              <w:rPr>
                <w:rFonts w:hint="eastAsia"/>
                <w:color w:val="auto"/>
                <w:highlight w:val="none"/>
              </w:rPr>
            </w:pPr>
            <w:r>
              <w:rPr>
                <w:color w:val="auto"/>
                <w:spacing w:val="-2"/>
                <w:highlight w:val="none"/>
              </w:rPr>
              <w:t>总监理工程师及电话</w:t>
            </w:r>
          </w:p>
        </w:tc>
        <w:tc>
          <w:tcPr>
            <w:tcW w:w="6445" w:type="dxa"/>
          </w:tcPr>
          <w:p w14:paraId="02230121">
            <w:pPr>
              <w:rPr>
                <w:color w:val="auto"/>
                <w:highlight w:val="none"/>
              </w:rPr>
            </w:pPr>
          </w:p>
        </w:tc>
      </w:tr>
      <w:tr w14:paraId="36D60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7" w:hRule="atLeast"/>
        </w:trPr>
        <w:tc>
          <w:tcPr>
            <w:tcW w:w="2330" w:type="dxa"/>
          </w:tcPr>
          <w:p w14:paraId="0E87067C">
            <w:pPr>
              <w:spacing w:line="255" w:lineRule="auto"/>
              <w:rPr>
                <w:color w:val="auto"/>
                <w:highlight w:val="none"/>
              </w:rPr>
            </w:pPr>
          </w:p>
          <w:p w14:paraId="0216BBD1">
            <w:pPr>
              <w:spacing w:line="256" w:lineRule="auto"/>
              <w:rPr>
                <w:color w:val="auto"/>
                <w:highlight w:val="none"/>
              </w:rPr>
            </w:pPr>
          </w:p>
          <w:p w14:paraId="61A91FCC">
            <w:pPr>
              <w:spacing w:line="256" w:lineRule="auto"/>
              <w:rPr>
                <w:color w:val="auto"/>
                <w:highlight w:val="none"/>
              </w:rPr>
            </w:pPr>
          </w:p>
          <w:p w14:paraId="7380298D">
            <w:pPr>
              <w:spacing w:line="256" w:lineRule="auto"/>
              <w:rPr>
                <w:color w:val="auto"/>
                <w:highlight w:val="none"/>
              </w:rPr>
            </w:pPr>
          </w:p>
          <w:p w14:paraId="51C295B1">
            <w:pPr>
              <w:spacing w:line="256" w:lineRule="auto"/>
              <w:rPr>
                <w:color w:val="auto"/>
                <w:highlight w:val="none"/>
              </w:rPr>
            </w:pPr>
          </w:p>
          <w:p w14:paraId="1DAE8EBA">
            <w:pPr>
              <w:pStyle w:val="27"/>
              <w:spacing w:before="78" w:line="220" w:lineRule="auto"/>
              <w:ind w:left="687"/>
              <w:rPr>
                <w:rFonts w:hint="eastAsia"/>
                <w:color w:val="auto"/>
                <w:highlight w:val="none"/>
              </w:rPr>
            </w:pPr>
            <w:r>
              <w:rPr>
                <w:color w:val="auto"/>
                <w:spacing w:val="-3"/>
                <w:highlight w:val="none"/>
              </w:rPr>
              <w:t>项目描述</w:t>
            </w:r>
          </w:p>
        </w:tc>
        <w:tc>
          <w:tcPr>
            <w:tcW w:w="6445" w:type="dxa"/>
          </w:tcPr>
          <w:p w14:paraId="5B675AAB">
            <w:pPr>
              <w:rPr>
                <w:color w:val="auto"/>
                <w:highlight w:val="none"/>
              </w:rPr>
            </w:pPr>
          </w:p>
        </w:tc>
      </w:tr>
      <w:tr w14:paraId="6218F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330" w:type="dxa"/>
          </w:tcPr>
          <w:p w14:paraId="2C2AA00F">
            <w:pPr>
              <w:pStyle w:val="27"/>
              <w:spacing w:before="148" w:line="221" w:lineRule="auto"/>
              <w:ind w:left="926"/>
              <w:rPr>
                <w:rFonts w:hint="eastAsia"/>
                <w:color w:val="auto"/>
                <w:highlight w:val="none"/>
              </w:rPr>
            </w:pPr>
            <w:r>
              <w:rPr>
                <w:color w:val="auto"/>
                <w:spacing w:val="-4"/>
                <w:highlight w:val="none"/>
              </w:rPr>
              <w:t>备注</w:t>
            </w:r>
          </w:p>
        </w:tc>
        <w:tc>
          <w:tcPr>
            <w:tcW w:w="6445" w:type="dxa"/>
          </w:tcPr>
          <w:p w14:paraId="0796C621">
            <w:pPr>
              <w:rPr>
                <w:color w:val="auto"/>
                <w:highlight w:val="none"/>
              </w:rPr>
            </w:pPr>
          </w:p>
        </w:tc>
      </w:tr>
    </w:tbl>
    <w:p w14:paraId="1AF967F9">
      <w:pPr>
        <w:pStyle w:val="8"/>
        <w:spacing w:before="145" w:line="219" w:lineRule="auto"/>
        <w:ind w:left="729"/>
        <w:rPr>
          <w:rFonts w:hint="eastAsia"/>
          <w:color w:val="auto"/>
          <w:sz w:val="24"/>
          <w:szCs w:val="24"/>
          <w:highlight w:val="none"/>
        </w:rPr>
      </w:pPr>
      <w:r>
        <w:rPr>
          <w:color w:val="auto"/>
          <w:spacing w:val="-2"/>
          <w:sz w:val="24"/>
          <w:szCs w:val="24"/>
          <w:highlight w:val="none"/>
        </w:rPr>
        <w:t>本表可复制填报</w:t>
      </w:r>
    </w:p>
    <w:p w14:paraId="20E764B1">
      <w:pPr>
        <w:spacing w:line="219" w:lineRule="auto"/>
        <w:rPr>
          <w:color w:val="auto"/>
          <w:sz w:val="24"/>
          <w:szCs w:val="24"/>
          <w:highlight w:val="none"/>
        </w:rPr>
        <w:sectPr>
          <w:headerReference r:id="rId45" w:type="default"/>
          <w:footerReference r:id="rId46" w:type="default"/>
          <w:pgSz w:w="11906" w:h="16839"/>
          <w:pgMar w:top="1134" w:right="1417" w:bottom="1134" w:left="1417" w:header="1104" w:footer="991" w:gutter="0"/>
          <w:cols w:space="720" w:num="1"/>
        </w:sectPr>
      </w:pPr>
    </w:p>
    <w:p w14:paraId="59ADD0A6">
      <w:pPr>
        <w:spacing w:line="369" w:lineRule="auto"/>
        <w:rPr>
          <w:color w:val="auto"/>
          <w:highlight w:val="none"/>
        </w:rPr>
      </w:pPr>
    </w:p>
    <w:p w14:paraId="44DB604F">
      <w:pPr>
        <w:pStyle w:val="8"/>
        <w:spacing w:before="104" w:line="220" w:lineRule="auto"/>
        <w:ind w:left="2917"/>
        <w:outlineLvl w:val="1"/>
        <w:rPr>
          <w:rFonts w:hint="eastAsia"/>
          <w:color w:val="auto"/>
          <w:highlight w:val="none"/>
        </w:rPr>
      </w:pPr>
      <w:bookmarkStart w:id="118" w:name="bookmark89"/>
      <w:bookmarkEnd w:id="118"/>
      <w:bookmarkStart w:id="119" w:name="_Toc23983"/>
      <w:r>
        <w:rPr>
          <w:b/>
          <w:bCs/>
          <w:color w:val="auto"/>
          <w:spacing w:val="-5"/>
          <w:highlight w:val="none"/>
        </w:rPr>
        <w:t>（11）投标保证金</w:t>
      </w:r>
      <w:bookmarkEnd w:id="119"/>
    </w:p>
    <w:p w14:paraId="2C6E94E0">
      <w:pPr>
        <w:spacing w:line="296" w:lineRule="auto"/>
        <w:rPr>
          <w:color w:val="auto"/>
          <w:highlight w:val="none"/>
        </w:rPr>
      </w:pPr>
    </w:p>
    <w:p w14:paraId="70DEC2FE">
      <w:pPr>
        <w:spacing w:line="296" w:lineRule="auto"/>
        <w:rPr>
          <w:color w:val="auto"/>
          <w:highlight w:val="none"/>
        </w:rPr>
      </w:pPr>
    </w:p>
    <w:p w14:paraId="3399E257">
      <w:pPr>
        <w:pStyle w:val="8"/>
        <w:tabs>
          <w:tab w:val="left" w:pos="1948"/>
        </w:tabs>
        <w:spacing w:before="78" w:line="220" w:lineRule="auto"/>
        <w:ind w:left="28"/>
        <w:rPr>
          <w:rFonts w:hint="eastAsia"/>
          <w:color w:val="auto"/>
          <w:sz w:val="24"/>
          <w:szCs w:val="24"/>
          <w:highlight w:val="none"/>
        </w:rPr>
      </w:pPr>
      <w:r>
        <w:rPr>
          <w:color w:val="auto"/>
          <w:sz w:val="24"/>
          <w:szCs w:val="24"/>
          <w:highlight w:val="none"/>
          <w:u w:val="single"/>
        </w:rPr>
        <w:tab/>
      </w:r>
      <w:r>
        <w:rPr>
          <w:color w:val="auto"/>
          <w:spacing w:val="-7"/>
          <w:sz w:val="24"/>
          <w:szCs w:val="24"/>
          <w:highlight w:val="none"/>
        </w:rPr>
        <w:t>（招标人名称</w:t>
      </w:r>
      <w:r>
        <w:rPr>
          <w:color w:val="auto"/>
          <w:spacing w:val="-4"/>
          <w:sz w:val="24"/>
          <w:szCs w:val="24"/>
          <w:highlight w:val="none"/>
        </w:rPr>
        <w:t>）：</w:t>
      </w:r>
    </w:p>
    <w:p w14:paraId="2201F81F">
      <w:pPr>
        <w:spacing w:line="255" w:lineRule="auto"/>
        <w:rPr>
          <w:color w:val="auto"/>
          <w:highlight w:val="none"/>
        </w:rPr>
      </w:pPr>
    </w:p>
    <w:p w14:paraId="5D671C66">
      <w:pPr>
        <w:spacing w:line="256" w:lineRule="auto"/>
        <w:rPr>
          <w:color w:val="auto"/>
          <w:highlight w:val="none"/>
        </w:rPr>
      </w:pPr>
    </w:p>
    <w:p w14:paraId="574874F9">
      <w:pPr>
        <w:pStyle w:val="8"/>
        <w:spacing w:before="78" w:line="220" w:lineRule="auto"/>
        <w:jc w:val="right"/>
        <w:rPr>
          <w:rFonts w:hint="eastAsia"/>
          <w:color w:val="auto"/>
          <w:sz w:val="24"/>
          <w:szCs w:val="24"/>
          <w:highlight w:val="none"/>
          <w:lang w:eastAsia="zh-CN"/>
        </w:rPr>
      </w:pPr>
      <w:r>
        <w:rPr>
          <w:color w:val="auto"/>
          <w:spacing w:val="-5"/>
          <w:sz w:val="24"/>
          <w:szCs w:val="24"/>
          <w:highlight w:val="none"/>
          <w:lang w:eastAsia="zh-CN"/>
        </w:rPr>
        <w:t>我方于</w:t>
      </w:r>
      <w:r>
        <w:rPr>
          <w:rFonts w:hint="eastAsia"/>
          <w:color w:val="auto"/>
          <w:spacing w:val="-5"/>
          <w:sz w:val="24"/>
          <w:szCs w:val="24"/>
          <w:highlight w:val="none"/>
          <w:lang w:eastAsia="zh-CN"/>
        </w:rPr>
        <w:t xml:space="preserve">  </w:t>
      </w:r>
      <w:r>
        <w:rPr>
          <w:color w:val="auto"/>
          <w:spacing w:val="-5"/>
          <w:sz w:val="24"/>
          <w:szCs w:val="24"/>
          <w:highlight w:val="none"/>
          <w:lang w:eastAsia="zh-CN"/>
        </w:rPr>
        <w:t>年</w:t>
      </w:r>
      <w:r>
        <w:rPr>
          <w:rFonts w:hint="eastAsia"/>
          <w:color w:val="auto"/>
          <w:spacing w:val="-5"/>
          <w:sz w:val="24"/>
          <w:szCs w:val="24"/>
          <w:highlight w:val="none"/>
          <w:lang w:eastAsia="zh-CN"/>
        </w:rPr>
        <w:t xml:space="preserve">  </w:t>
      </w:r>
      <w:r>
        <w:rPr>
          <w:color w:val="auto"/>
          <w:spacing w:val="-5"/>
          <w:sz w:val="24"/>
          <w:szCs w:val="24"/>
          <w:highlight w:val="none"/>
          <w:lang w:eastAsia="zh-CN"/>
        </w:rPr>
        <w:t>月</w:t>
      </w:r>
      <w:r>
        <w:rPr>
          <w:rFonts w:hint="eastAsia"/>
          <w:color w:val="auto"/>
          <w:spacing w:val="-5"/>
          <w:sz w:val="24"/>
          <w:szCs w:val="24"/>
          <w:highlight w:val="none"/>
          <w:lang w:eastAsia="zh-CN"/>
        </w:rPr>
        <w:t xml:space="preserve">  </w:t>
      </w:r>
      <w:r>
        <w:rPr>
          <w:color w:val="auto"/>
          <w:spacing w:val="-5"/>
          <w:sz w:val="24"/>
          <w:szCs w:val="24"/>
          <w:highlight w:val="none"/>
          <w:lang w:eastAsia="zh-CN"/>
        </w:rPr>
        <w:t>日参加（项目名称）的投标，</w:t>
      </w:r>
    </w:p>
    <w:p w14:paraId="0449992A">
      <w:pPr>
        <w:pStyle w:val="8"/>
        <w:spacing w:before="155" w:line="340" w:lineRule="auto"/>
        <w:ind w:left="42" w:right="160" w:hanging="2"/>
        <w:rPr>
          <w:rFonts w:hint="eastAsia"/>
          <w:color w:val="auto"/>
          <w:sz w:val="24"/>
          <w:szCs w:val="24"/>
          <w:highlight w:val="none"/>
          <w:lang w:eastAsia="zh-CN"/>
        </w:rPr>
      </w:pPr>
      <w:r>
        <w:rPr>
          <w:color w:val="auto"/>
          <w:spacing w:val="-3"/>
          <w:sz w:val="24"/>
          <w:szCs w:val="24"/>
          <w:highlight w:val="none"/>
          <w:lang w:eastAsia="zh-CN"/>
        </w:rPr>
        <w:t>现保证：我方在规定的投标有效期内撤销或修改投标文件的，或者在收到中</w:t>
      </w:r>
      <w:r>
        <w:rPr>
          <w:color w:val="auto"/>
          <w:spacing w:val="-4"/>
          <w:sz w:val="24"/>
          <w:szCs w:val="24"/>
          <w:highlight w:val="none"/>
          <w:lang w:eastAsia="zh-CN"/>
        </w:rPr>
        <w:t>标通</w:t>
      </w:r>
      <w:r>
        <w:rPr>
          <w:color w:val="auto"/>
          <w:spacing w:val="-2"/>
          <w:sz w:val="24"/>
          <w:szCs w:val="24"/>
          <w:highlight w:val="none"/>
          <w:lang w:eastAsia="zh-CN"/>
        </w:rPr>
        <w:t>知书后无正当理由拒签合同或拒交规定履约担保的，投标保证金不予退还。</w:t>
      </w:r>
    </w:p>
    <w:p w14:paraId="3F407C89">
      <w:pPr>
        <w:spacing w:line="277" w:lineRule="auto"/>
        <w:rPr>
          <w:color w:val="auto"/>
          <w:highlight w:val="none"/>
          <w:lang w:eastAsia="zh-CN"/>
        </w:rPr>
      </w:pPr>
    </w:p>
    <w:p w14:paraId="55698F33">
      <w:pPr>
        <w:spacing w:line="278" w:lineRule="auto"/>
        <w:rPr>
          <w:color w:val="auto"/>
          <w:highlight w:val="none"/>
          <w:lang w:eastAsia="zh-CN"/>
        </w:rPr>
      </w:pPr>
    </w:p>
    <w:p w14:paraId="59721F1D">
      <w:pPr>
        <w:spacing w:line="278" w:lineRule="auto"/>
        <w:rPr>
          <w:color w:val="auto"/>
          <w:highlight w:val="none"/>
          <w:lang w:eastAsia="zh-CN"/>
        </w:rPr>
      </w:pPr>
    </w:p>
    <w:p w14:paraId="4748764F">
      <w:pPr>
        <w:spacing w:line="278" w:lineRule="auto"/>
        <w:rPr>
          <w:color w:val="auto"/>
          <w:highlight w:val="none"/>
          <w:lang w:eastAsia="zh-CN"/>
        </w:rPr>
      </w:pPr>
    </w:p>
    <w:p w14:paraId="388EE528">
      <w:pPr>
        <w:spacing w:line="278" w:lineRule="auto"/>
        <w:rPr>
          <w:color w:val="auto"/>
          <w:highlight w:val="none"/>
          <w:lang w:eastAsia="zh-CN"/>
        </w:rPr>
      </w:pPr>
    </w:p>
    <w:p w14:paraId="798B7BFB">
      <w:pPr>
        <w:spacing w:line="278" w:lineRule="auto"/>
        <w:rPr>
          <w:color w:val="auto"/>
          <w:highlight w:val="none"/>
          <w:lang w:eastAsia="zh-CN"/>
        </w:rPr>
      </w:pPr>
    </w:p>
    <w:p w14:paraId="3946F422">
      <w:pPr>
        <w:pStyle w:val="8"/>
        <w:spacing w:before="78" w:line="219" w:lineRule="auto"/>
        <w:ind w:left="41"/>
        <w:rPr>
          <w:rFonts w:hint="eastAsia"/>
          <w:color w:val="auto"/>
          <w:sz w:val="24"/>
          <w:szCs w:val="24"/>
          <w:highlight w:val="none"/>
          <w:lang w:eastAsia="zh-CN"/>
        </w:rPr>
      </w:pPr>
      <w:r>
        <w:rPr>
          <w:color w:val="auto"/>
          <w:spacing w:val="-2"/>
          <w:sz w:val="24"/>
          <w:szCs w:val="24"/>
          <w:highlight w:val="none"/>
          <w:lang w:eastAsia="zh-CN"/>
        </w:rPr>
        <w:t>投标人或联合体牵头人</w:t>
      </w:r>
      <w:r>
        <w:rPr>
          <w:color w:val="auto"/>
          <w:spacing w:val="2"/>
          <w:sz w:val="24"/>
          <w:szCs w:val="24"/>
          <w:highlight w:val="none"/>
          <w:lang w:eastAsia="zh-CN"/>
        </w:rPr>
        <w:t>：（</w:t>
      </w:r>
      <w:r>
        <w:rPr>
          <w:color w:val="auto"/>
          <w:spacing w:val="-2"/>
          <w:sz w:val="24"/>
          <w:szCs w:val="24"/>
          <w:highlight w:val="none"/>
          <w:lang w:eastAsia="zh-CN"/>
        </w:rPr>
        <w:t>盖单位公章）</w:t>
      </w:r>
    </w:p>
    <w:p w14:paraId="136703D1">
      <w:pPr>
        <w:pStyle w:val="8"/>
        <w:spacing w:before="155" w:line="219" w:lineRule="auto"/>
        <w:ind w:left="39"/>
        <w:rPr>
          <w:rFonts w:hint="eastAsia"/>
          <w:color w:val="auto"/>
          <w:sz w:val="24"/>
          <w:szCs w:val="24"/>
          <w:highlight w:val="none"/>
          <w:lang w:eastAsia="zh-CN"/>
        </w:rPr>
      </w:pPr>
      <w:r>
        <w:rPr>
          <w:color w:val="auto"/>
          <w:spacing w:val="-2"/>
          <w:sz w:val="24"/>
          <w:szCs w:val="24"/>
          <w:highlight w:val="none"/>
          <w:lang w:eastAsia="zh-CN"/>
        </w:rPr>
        <w:t>法定代表人或其委托代理人</w:t>
      </w:r>
      <w:r>
        <w:rPr>
          <w:color w:val="auto"/>
          <w:spacing w:val="5"/>
          <w:sz w:val="24"/>
          <w:szCs w:val="24"/>
          <w:highlight w:val="none"/>
          <w:lang w:eastAsia="zh-CN"/>
        </w:rPr>
        <w:t>：（</w:t>
      </w:r>
      <w:r>
        <w:rPr>
          <w:color w:val="auto"/>
          <w:spacing w:val="-2"/>
          <w:sz w:val="24"/>
          <w:szCs w:val="24"/>
          <w:highlight w:val="none"/>
          <w:lang w:eastAsia="zh-CN"/>
        </w:rPr>
        <w:t>签字或盖章）</w:t>
      </w:r>
    </w:p>
    <w:p w14:paraId="5465F3A2">
      <w:pPr>
        <w:pStyle w:val="8"/>
        <w:spacing w:before="155" w:line="229" w:lineRule="auto"/>
        <w:ind w:left="38"/>
        <w:rPr>
          <w:rFonts w:hint="eastAsia"/>
          <w:color w:val="auto"/>
          <w:sz w:val="24"/>
          <w:szCs w:val="24"/>
          <w:highlight w:val="none"/>
          <w:lang w:eastAsia="zh-CN"/>
        </w:rPr>
      </w:pPr>
      <w:r>
        <w:rPr>
          <w:color w:val="auto"/>
          <w:spacing w:val="-7"/>
          <w:sz w:val="24"/>
          <w:szCs w:val="24"/>
          <w:highlight w:val="none"/>
          <w:lang w:eastAsia="zh-CN"/>
        </w:rPr>
        <w:t>地址：</w:t>
      </w:r>
    </w:p>
    <w:p w14:paraId="38B7A65E">
      <w:pPr>
        <w:pStyle w:val="8"/>
        <w:spacing w:before="141" w:line="220" w:lineRule="auto"/>
        <w:ind w:left="56"/>
        <w:rPr>
          <w:rFonts w:hint="eastAsia"/>
          <w:color w:val="auto"/>
          <w:sz w:val="24"/>
          <w:szCs w:val="24"/>
          <w:highlight w:val="none"/>
          <w:lang w:eastAsia="zh-CN"/>
        </w:rPr>
      </w:pPr>
      <w:r>
        <w:rPr>
          <w:color w:val="auto"/>
          <w:spacing w:val="-6"/>
          <w:sz w:val="24"/>
          <w:szCs w:val="24"/>
          <w:highlight w:val="none"/>
          <w:lang w:eastAsia="zh-CN"/>
        </w:rPr>
        <w:t>邮政编码：</w:t>
      </w:r>
    </w:p>
    <w:p w14:paraId="05251649">
      <w:pPr>
        <w:pStyle w:val="8"/>
        <w:spacing w:before="155" w:line="222" w:lineRule="auto"/>
        <w:ind w:left="66"/>
        <w:rPr>
          <w:rFonts w:hint="eastAsia"/>
          <w:color w:val="auto"/>
          <w:sz w:val="24"/>
          <w:szCs w:val="24"/>
          <w:highlight w:val="none"/>
          <w:lang w:eastAsia="zh-CN"/>
        </w:rPr>
      </w:pPr>
      <w:r>
        <w:rPr>
          <w:color w:val="auto"/>
          <w:spacing w:val="-8"/>
          <w:sz w:val="24"/>
          <w:szCs w:val="24"/>
          <w:highlight w:val="none"/>
          <w:lang w:eastAsia="zh-CN"/>
        </w:rPr>
        <w:t>电话：</w:t>
      </w:r>
    </w:p>
    <w:p w14:paraId="7117EB7E">
      <w:pPr>
        <w:pStyle w:val="8"/>
        <w:tabs>
          <w:tab w:val="left" w:pos="988"/>
        </w:tabs>
        <w:spacing w:before="151" w:line="220" w:lineRule="auto"/>
        <w:ind w:left="28"/>
        <w:rPr>
          <w:rFonts w:hint="eastAsia"/>
          <w:color w:val="auto"/>
          <w:sz w:val="24"/>
          <w:szCs w:val="24"/>
          <w:highlight w:val="none"/>
          <w:lang w:eastAsia="zh-CN"/>
        </w:rPr>
      </w:pPr>
      <w:r>
        <w:rPr>
          <w:color w:val="auto"/>
          <w:sz w:val="24"/>
          <w:szCs w:val="24"/>
          <w:highlight w:val="none"/>
          <w:u w:val="single"/>
          <w:lang w:eastAsia="zh-CN"/>
        </w:rPr>
        <w:tab/>
      </w:r>
      <w:r>
        <w:rPr>
          <w:color w:val="auto"/>
          <w:spacing w:val="-9"/>
          <w:sz w:val="24"/>
          <w:szCs w:val="24"/>
          <w:highlight w:val="none"/>
          <w:lang w:eastAsia="zh-CN"/>
        </w:rPr>
        <w:t>年</w:t>
      </w:r>
      <w:r>
        <w:rPr>
          <w:rFonts w:hint="eastAsia"/>
          <w:color w:val="auto"/>
          <w:spacing w:val="-9"/>
          <w:sz w:val="24"/>
          <w:szCs w:val="24"/>
          <w:highlight w:val="none"/>
          <w:lang w:eastAsia="zh-CN"/>
        </w:rPr>
        <w:t xml:space="preserve">   </w:t>
      </w:r>
      <w:r>
        <w:rPr>
          <w:color w:val="auto"/>
          <w:spacing w:val="-9"/>
          <w:sz w:val="24"/>
          <w:szCs w:val="24"/>
          <w:highlight w:val="none"/>
          <w:lang w:eastAsia="zh-CN"/>
        </w:rPr>
        <w:t>月</w:t>
      </w:r>
      <w:r>
        <w:rPr>
          <w:rFonts w:hint="eastAsia"/>
          <w:color w:val="auto"/>
          <w:spacing w:val="-9"/>
          <w:sz w:val="24"/>
          <w:szCs w:val="24"/>
          <w:highlight w:val="none"/>
          <w:lang w:eastAsia="zh-CN"/>
        </w:rPr>
        <w:t xml:space="preserve">   </w:t>
      </w:r>
      <w:r>
        <w:rPr>
          <w:color w:val="auto"/>
          <w:spacing w:val="-9"/>
          <w:sz w:val="24"/>
          <w:szCs w:val="24"/>
          <w:highlight w:val="none"/>
          <w:lang w:eastAsia="zh-CN"/>
        </w:rPr>
        <w:t>日</w:t>
      </w:r>
    </w:p>
    <w:p w14:paraId="0C7AAA48">
      <w:pPr>
        <w:spacing w:line="265" w:lineRule="auto"/>
        <w:rPr>
          <w:color w:val="auto"/>
          <w:highlight w:val="none"/>
          <w:lang w:eastAsia="zh-CN"/>
        </w:rPr>
      </w:pPr>
    </w:p>
    <w:p w14:paraId="06164396">
      <w:pPr>
        <w:spacing w:line="266" w:lineRule="auto"/>
        <w:rPr>
          <w:color w:val="auto"/>
          <w:highlight w:val="none"/>
          <w:lang w:eastAsia="zh-CN"/>
        </w:rPr>
      </w:pPr>
    </w:p>
    <w:p w14:paraId="0C9DCFA8">
      <w:pPr>
        <w:spacing w:line="266" w:lineRule="auto"/>
        <w:rPr>
          <w:color w:val="auto"/>
          <w:highlight w:val="none"/>
          <w:lang w:eastAsia="zh-CN"/>
        </w:rPr>
      </w:pPr>
    </w:p>
    <w:p w14:paraId="3078DA8B">
      <w:pPr>
        <w:pStyle w:val="8"/>
        <w:spacing w:before="79" w:line="219" w:lineRule="auto"/>
        <w:ind w:left="57"/>
        <w:rPr>
          <w:rFonts w:hint="eastAsia"/>
          <w:color w:val="auto"/>
          <w:sz w:val="24"/>
          <w:szCs w:val="24"/>
          <w:highlight w:val="none"/>
          <w:lang w:eastAsia="zh-CN"/>
        </w:rPr>
      </w:pPr>
      <w:r>
        <w:rPr>
          <w:color w:val="auto"/>
          <w:spacing w:val="-6"/>
          <w:sz w:val="24"/>
          <w:szCs w:val="24"/>
          <w:highlight w:val="none"/>
          <w:lang w:eastAsia="zh-CN"/>
        </w:rPr>
        <w:t>附投标保证金递交凭证。</w:t>
      </w:r>
    </w:p>
    <w:p w14:paraId="09AD31F2">
      <w:pPr>
        <w:spacing w:line="219" w:lineRule="auto"/>
        <w:rPr>
          <w:color w:val="auto"/>
          <w:sz w:val="24"/>
          <w:szCs w:val="24"/>
          <w:highlight w:val="none"/>
          <w:lang w:eastAsia="zh-CN"/>
        </w:rPr>
        <w:sectPr>
          <w:headerReference r:id="rId47" w:type="default"/>
          <w:footerReference r:id="rId48" w:type="default"/>
          <w:pgSz w:w="11906" w:h="16839"/>
          <w:pgMar w:top="1134" w:right="1417" w:bottom="1134" w:left="1417" w:header="1104" w:footer="991" w:gutter="0"/>
          <w:cols w:space="720" w:num="1"/>
        </w:sectPr>
      </w:pPr>
    </w:p>
    <w:p w14:paraId="1B6C817D">
      <w:pPr>
        <w:spacing w:line="368" w:lineRule="auto"/>
        <w:rPr>
          <w:color w:val="auto"/>
          <w:highlight w:val="none"/>
          <w:lang w:eastAsia="zh-CN"/>
        </w:rPr>
      </w:pPr>
    </w:p>
    <w:p w14:paraId="5C0BE7CD">
      <w:pPr>
        <w:pStyle w:val="8"/>
        <w:spacing w:before="104" w:line="219" w:lineRule="auto"/>
        <w:ind w:left="50"/>
        <w:outlineLvl w:val="1"/>
        <w:rPr>
          <w:rFonts w:hint="eastAsia"/>
          <w:color w:val="auto"/>
          <w:highlight w:val="none"/>
          <w:lang w:eastAsia="zh-CN"/>
        </w:rPr>
      </w:pPr>
      <w:bookmarkStart w:id="120" w:name="bookmark90"/>
      <w:bookmarkEnd w:id="120"/>
      <w:bookmarkStart w:id="121" w:name="bookmark91"/>
      <w:bookmarkEnd w:id="121"/>
      <w:bookmarkStart w:id="122" w:name="_Toc31239"/>
      <w:r>
        <w:rPr>
          <w:b/>
          <w:bCs/>
          <w:color w:val="auto"/>
          <w:spacing w:val="-4"/>
          <w:highlight w:val="none"/>
          <w:lang w:eastAsia="zh-CN"/>
        </w:rPr>
        <w:t>（12）外埠来赣单位备案材料。</w:t>
      </w:r>
      <w:bookmarkEnd w:id="122"/>
    </w:p>
    <w:p w14:paraId="5000CF94">
      <w:pPr>
        <w:pStyle w:val="8"/>
        <w:spacing w:before="245" w:line="220" w:lineRule="auto"/>
        <w:ind w:left="50"/>
        <w:outlineLvl w:val="1"/>
        <w:rPr>
          <w:rFonts w:hint="eastAsia"/>
          <w:color w:val="auto"/>
          <w:highlight w:val="none"/>
          <w:lang w:eastAsia="zh-CN"/>
        </w:rPr>
      </w:pPr>
      <w:bookmarkStart w:id="123" w:name="bookmark116"/>
      <w:bookmarkEnd w:id="123"/>
      <w:bookmarkStart w:id="124" w:name="_Toc10916"/>
      <w:r>
        <w:rPr>
          <w:b/>
          <w:bCs/>
          <w:color w:val="auto"/>
          <w:spacing w:val="-5"/>
          <w:highlight w:val="none"/>
          <w:lang w:eastAsia="zh-CN"/>
        </w:rPr>
        <w:t>（13）其他相关资料</w:t>
      </w:r>
      <w:bookmarkEnd w:id="124"/>
    </w:p>
    <w:p w14:paraId="78D6596D">
      <w:pPr>
        <w:spacing w:line="247" w:lineRule="auto"/>
        <w:rPr>
          <w:color w:val="auto"/>
          <w:highlight w:val="none"/>
          <w:lang w:eastAsia="zh-CN"/>
        </w:rPr>
      </w:pPr>
    </w:p>
    <w:p w14:paraId="64F0466C">
      <w:pPr>
        <w:spacing w:line="247" w:lineRule="auto"/>
        <w:rPr>
          <w:color w:val="auto"/>
          <w:highlight w:val="none"/>
          <w:lang w:eastAsia="zh-CN"/>
        </w:rPr>
      </w:pPr>
    </w:p>
    <w:p w14:paraId="50C82D0D">
      <w:pPr>
        <w:spacing w:line="247" w:lineRule="auto"/>
        <w:rPr>
          <w:color w:val="auto"/>
          <w:highlight w:val="none"/>
          <w:lang w:eastAsia="zh-CN"/>
        </w:rPr>
      </w:pPr>
    </w:p>
    <w:p w14:paraId="192596A4">
      <w:pPr>
        <w:spacing w:line="247" w:lineRule="auto"/>
        <w:rPr>
          <w:color w:val="auto"/>
          <w:highlight w:val="none"/>
          <w:lang w:eastAsia="zh-CN"/>
        </w:rPr>
      </w:pPr>
    </w:p>
    <w:p w14:paraId="2ABF6581">
      <w:pPr>
        <w:spacing w:line="247" w:lineRule="auto"/>
        <w:rPr>
          <w:color w:val="auto"/>
          <w:highlight w:val="none"/>
          <w:lang w:eastAsia="zh-CN"/>
        </w:rPr>
      </w:pPr>
    </w:p>
    <w:p w14:paraId="7686556D">
      <w:pPr>
        <w:spacing w:line="247" w:lineRule="auto"/>
        <w:rPr>
          <w:color w:val="auto"/>
          <w:highlight w:val="none"/>
          <w:lang w:eastAsia="zh-CN"/>
        </w:rPr>
      </w:pPr>
    </w:p>
    <w:p w14:paraId="79486DD1">
      <w:pPr>
        <w:spacing w:line="247" w:lineRule="auto"/>
        <w:rPr>
          <w:color w:val="auto"/>
          <w:highlight w:val="none"/>
          <w:lang w:eastAsia="zh-CN"/>
        </w:rPr>
      </w:pPr>
    </w:p>
    <w:p w14:paraId="74EDC9AE">
      <w:pPr>
        <w:spacing w:line="247" w:lineRule="auto"/>
        <w:rPr>
          <w:color w:val="auto"/>
          <w:highlight w:val="none"/>
          <w:lang w:eastAsia="zh-CN"/>
        </w:rPr>
      </w:pPr>
    </w:p>
    <w:p w14:paraId="52A4A22B">
      <w:pPr>
        <w:spacing w:line="247" w:lineRule="auto"/>
        <w:rPr>
          <w:color w:val="auto"/>
          <w:highlight w:val="none"/>
          <w:lang w:eastAsia="zh-CN"/>
        </w:rPr>
      </w:pPr>
    </w:p>
    <w:p w14:paraId="38394CED">
      <w:pPr>
        <w:spacing w:line="247" w:lineRule="auto"/>
        <w:rPr>
          <w:color w:val="auto"/>
          <w:highlight w:val="none"/>
          <w:lang w:eastAsia="zh-CN"/>
        </w:rPr>
      </w:pPr>
    </w:p>
    <w:p w14:paraId="3ED276EA">
      <w:pPr>
        <w:spacing w:line="247" w:lineRule="auto"/>
        <w:rPr>
          <w:color w:val="auto"/>
          <w:highlight w:val="none"/>
          <w:lang w:eastAsia="zh-CN"/>
        </w:rPr>
      </w:pPr>
    </w:p>
    <w:p w14:paraId="1B871749">
      <w:pPr>
        <w:spacing w:line="247" w:lineRule="auto"/>
        <w:rPr>
          <w:color w:val="auto"/>
          <w:highlight w:val="none"/>
          <w:lang w:eastAsia="zh-CN"/>
        </w:rPr>
      </w:pPr>
    </w:p>
    <w:p w14:paraId="7C907CF4">
      <w:pPr>
        <w:spacing w:line="247" w:lineRule="auto"/>
        <w:rPr>
          <w:color w:val="auto"/>
          <w:highlight w:val="none"/>
          <w:lang w:eastAsia="zh-CN"/>
        </w:rPr>
      </w:pPr>
    </w:p>
    <w:p w14:paraId="156ECCB8">
      <w:pPr>
        <w:spacing w:line="247" w:lineRule="auto"/>
        <w:rPr>
          <w:color w:val="auto"/>
          <w:highlight w:val="none"/>
          <w:lang w:eastAsia="zh-CN"/>
        </w:rPr>
      </w:pPr>
    </w:p>
    <w:p w14:paraId="1E240FA7">
      <w:pPr>
        <w:spacing w:line="247" w:lineRule="auto"/>
        <w:rPr>
          <w:color w:val="auto"/>
          <w:highlight w:val="none"/>
          <w:lang w:eastAsia="zh-CN"/>
        </w:rPr>
      </w:pPr>
    </w:p>
    <w:p w14:paraId="6DC65972">
      <w:pPr>
        <w:spacing w:line="248" w:lineRule="auto"/>
        <w:rPr>
          <w:color w:val="auto"/>
          <w:highlight w:val="none"/>
          <w:lang w:eastAsia="zh-CN"/>
        </w:rPr>
      </w:pPr>
    </w:p>
    <w:p w14:paraId="4FAADEB7">
      <w:pPr>
        <w:spacing w:line="248" w:lineRule="auto"/>
        <w:rPr>
          <w:color w:val="auto"/>
          <w:highlight w:val="none"/>
          <w:lang w:eastAsia="zh-CN"/>
        </w:rPr>
      </w:pPr>
    </w:p>
    <w:p w14:paraId="279E77E9">
      <w:pPr>
        <w:spacing w:line="248" w:lineRule="auto"/>
        <w:rPr>
          <w:color w:val="auto"/>
          <w:highlight w:val="none"/>
          <w:lang w:eastAsia="zh-CN"/>
        </w:rPr>
      </w:pPr>
    </w:p>
    <w:p w14:paraId="04A45AFC">
      <w:pPr>
        <w:spacing w:line="248" w:lineRule="auto"/>
        <w:rPr>
          <w:color w:val="auto"/>
          <w:highlight w:val="none"/>
          <w:lang w:eastAsia="zh-CN"/>
        </w:rPr>
      </w:pPr>
    </w:p>
    <w:p w14:paraId="5384DB52">
      <w:pPr>
        <w:spacing w:line="248" w:lineRule="auto"/>
        <w:rPr>
          <w:color w:val="auto"/>
          <w:highlight w:val="none"/>
          <w:lang w:eastAsia="zh-CN"/>
        </w:rPr>
      </w:pPr>
    </w:p>
    <w:p w14:paraId="65D690D5">
      <w:pPr>
        <w:spacing w:line="248" w:lineRule="auto"/>
        <w:rPr>
          <w:color w:val="auto"/>
          <w:highlight w:val="none"/>
          <w:lang w:eastAsia="zh-CN"/>
        </w:rPr>
      </w:pPr>
    </w:p>
    <w:p w14:paraId="498FE237">
      <w:pPr>
        <w:spacing w:line="248" w:lineRule="auto"/>
        <w:rPr>
          <w:color w:val="auto"/>
          <w:highlight w:val="none"/>
          <w:lang w:eastAsia="zh-CN"/>
        </w:rPr>
      </w:pPr>
    </w:p>
    <w:p w14:paraId="4D1B19E6">
      <w:pPr>
        <w:spacing w:line="248" w:lineRule="auto"/>
        <w:rPr>
          <w:color w:val="auto"/>
          <w:highlight w:val="none"/>
          <w:lang w:eastAsia="zh-CN"/>
        </w:rPr>
      </w:pPr>
    </w:p>
    <w:p w14:paraId="7BBC8BFF">
      <w:pPr>
        <w:spacing w:line="248" w:lineRule="auto"/>
        <w:rPr>
          <w:color w:val="auto"/>
          <w:highlight w:val="none"/>
          <w:lang w:eastAsia="zh-CN"/>
        </w:rPr>
      </w:pPr>
    </w:p>
    <w:p w14:paraId="3938DC6A">
      <w:pPr>
        <w:spacing w:line="248" w:lineRule="auto"/>
        <w:rPr>
          <w:color w:val="auto"/>
          <w:highlight w:val="none"/>
          <w:lang w:eastAsia="zh-CN"/>
        </w:rPr>
      </w:pPr>
    </w:p>
    <w:p w14:paraId="190DCA57">
      <w:pPr>
        <w:spacing w:line="248" w:lineRule="auto"/>
        <w:rPr>
          <w:color w:val="auto"/>
          <w:highlight w:val="none"/>
          <w:lang w:eastAsia="zh-CN"/>
        </w:rPr>
      </w:pPr>
    </w:p>
    <w:p w14:paraId="4AA0DEF6">
      <w:pPr>
        <w:spacing w:line="248" w:lineRule="auto"/>
        <w:rPr>
          <w:color w:val="auto"/>
          <w:highlight w:val="none"/>
          <w:lang w:eastAsia="zh-CN"/>
        </w:rPr>
      </w:pPr>
    </w:p>
    <w:p w14:paraId="0BE1EB60">
      <w:pPr>
        <w:spacing w:line="248" w:lineRule="auto"/>
        <w:rPr>
          <w:color w:val="auto"/>
          <w:highlight w:val="none"/>
          <w:lang w:eastAsia="zh-CN"/>
        </w:rPr>
      </w:pPr>
    </w:p>
    <w:p w14:paraId="317302E3">
      <w:pPr>
        <w:spacing w:line="248" w:lineRule="auto"/>
        <w:rPr>
          <w:color w:val="auto"/>
          <w:highlight w:val="none"/>
          <w:lang w:eastAsia="zh-CN"/>
        </w:rPr>
      </w:pPr>
    </w:p>
    <w:p w14:paraId="163CD0FC">
      <w:pPr>
        <w:spacing w:line="248" w:lineRule="auto"/>
        <w:rPr>
          <w:color w:val="auto"/>
          <w:highlight w:val="none"/>
          <w:lang w:eastAsia="zh-CN"/>
        </w:rPr>
      </w:pPr>
    </w:p>
    <w:p w14:paraId="05258E8A">
      <w:pPr>
        <w:spacing w:line="248" w:lineRule="auto"/>
        <w:rPr>
          <w:color w:val="auto"/>
          <w:highlight w:val="none"/>
          <w:lang w:eastAsia="zh-CN"/>
        </w:rPr>
      </w:pPr>
    </w:p>
    <w:p w14:paraId="169DADB5">
      <w:pPr>
        <w:pStyle w:val="8"/>
        <w:spacing w:before="91" w:line="219" w:lineRule="auto"/>
        <w:ind w:left="39"/>
        <w:rPr>
          <w:rFonts w:hint="eastAsia"/>
          <w:color w:val="auto"/>
          <w:sz w:val="28"/>
          <w:szCs w:val="28"/>
          <w:highlight w:val="none"/>
          <w:lang w:eastAsia="zh-CN"/>
        </w:rPr>
      </w:pPr>
      <w:r>
        <w:rPr>
          <w:b/>
          <w:bCs/>
          <w:color w:val="auto"/>
          <w:spacing w:val="-6"/>
          <w:sz w:val="28"/>
          <w:szCs w:val="28"/>
          <w:highlight w:val="none"/>
          <w:lang w:eastAsia="zh-CN"/>
        </w:rPr>
        <w:t>注：目录仅供参考，具体要求的资料以招标文件为准。</w:t>
      </w:r>
    </w:p>
    <w:p w14:paraId="22D716B1">
      <w:pPr>
        <w:spacing w:line="219" w:lineRule="auto"/>
        <w:rPr>
          <w:color w:val="auto"/>
          <w:sz w:val="28"/>
          <w:szCs w:val="28"/>
          <w:highlight w:val="none"/>
          <w:lang w:eastAsia="zh-CN"/>
        </w:rPr>
        <w:sectPr>
          <w:footerReference r:id="rId49" w:type="default"/>
          <w:pgSz w:w="11906" w:h="16839"/>
          <w:pgMar w:top="1134" w:right="1417" w:bottom="1134" w:left="1417" w:header="1104" w:footer="991" w:gutter="0"/>
          <w:cols w:space="720" w:num="1"/>
        </w:sectPr>
      </w:pPr>
    </w:p>
    <w:p w14:paraId="4DB2F30A">
      <w:pPr>
        <w:spacing w:line="260" w:lineRule="auto"/>
        <w:rPr>
          <w:color w:val="auto"/>
          <w:highlight w:val="none"/>
          <w:lang w:eastAsia="zh-CN"/>
        </w:rPr>
      </w:pPr>
    </w:p>
    <w:p w14:paraId="2310FFDE">
      <w:pPr>
        <w:spacing w:line="260" w:lineRule="auto"/>
        <w:rPr>
          <w:color w:val="auto"/>
          <w:highlight w:val="none"/>
          <w:lang w:eastAsia="zh-CN"/>
        </w:rPr>
      </w:pPr>
    </w:p>
    <w:p w14:paraId="6F0031E1">
      <w:pPr>
        <w:spacing w:line="260" w:lineRule="auto"/>
        <w:rPr>
          <w:color w:val="auto"/>
          <w:highlight w:val="none"/>
          <w:lang w:eastAsia="zh-CN"/>
        </w:rPr>
      </w:pPr>
    </w:p>
    <w:p w14:paraId="3F355194">
      <w:pPr>
        <w:spacing w:line="260" w:lineRule="auto"/>
        <w:rPr>
          <w:color w:val="auto"/>
          <w:highlight w:val="none"/>
          <w:lang w:eastAsia="zh-CN"/>
        </w:rPr>
      </w:pPr>
    </w:p>
    <w:p w14:paraId="42F954BC">
      <w:pPr>
        <w:spacing w:line="260" w:lineRule="auto"/>
        <w:rPr>
          <w:color w:val="auto"/>
          <w:highlight w:val="none"/>
          <w:lang w:eastAsia="zh-CN"/>
        </w:rPr>
      </w:pPr>
    </w:p>
    <w:p w14:paraId="01ACBC61">
      <w:pPr>
        <w:spacing w:line="261" w:lineRule="auto"/>
        <w:rPr>
          <w:color w:val="auto"/>
          <w:highlight w:val="none"/>
          <w:lang w:eastAsia="zh-CN"/>
        </w:rPr>
      </w:pPr>
    </w:p>
    <w:p w14:paraId="2251F438">
      <w:pPr>
        <w:spacing w:line="261" w:lineRule="auto"/>
        <w:rPr>
          <w:color w:val="auto"/>
          <w:highlight w:val="none"/>
          <w:lang w:eastAsia="zh-CN"/>
        </w:rPr>
      </w:pPr>
    </w:p>
    <w:p w14:paraId="6F9E5C8A">
      <w:pPr>
        <w:pStyle w:val="8"/>
        <w:tabs>
          <w:tab w:val="left" w:pos="6160"/>
        </w:tabs>
        <w:spacing w:before="143" w:line="220" w:lineRule="auto"/>
        <w:ind w:left="1320"/>
        <w:rPr>
          <w:rFonts w:hint="eastAsia"/>
          <w:color w:val="auto"/>
          <w:sz w:val="44"/>
          <w:szCs w:val="44"/>
          <w:highlight w:val="none"/>
          <w:lang w:eastAsia="zh-CN"/>
        </w:rPr>
      </w:pPr>
      <w:r>
        <w:rPr>
          <w:color w:val="auto"/>
          <w:sz w:val="44"/>
          <w:szCs w:val="44"/>
          <w:highlight w:val="none"/>
          <w:u w:val="single"/>
          <w:lang w:eastAsia="zh-CN"/>
        </w:rPr>
        <w:tab/>
      </w:r>
      <w:r>
        <w:rPr>
          <w:b/>
          <w:bCs/>
          <w:color w:val="auto"/>
          <w:spacing w:val="-16"/>
          <w:sz w:val="44"/>
          <w:szCs w:val="44"/>
          <w:highlight w:val="none"/>
          <w:lang w:eastAsia="zh-CN"/>
        </w:rPr>
        <w:t>项目</w:t>
      </w:r>
    </w:p>
    <w:p w14:paraId="774B5177">
      <w:pPr>
        <w:spacing w:line="270" w:lineRule="auto"/>
        <w:rPr>
          <w:color w:val="auto"/>
          <w:highlight w:val="none"/>
          <w:lang w:eastAsia="zh-CN"/>
        </w:rPr>
      </w:pPr>
    </w:p>
    <w:p w14:paraId="67A5E17B">
      <w:pPr>
        <w:spacing w:line="271" w:lineRule="auto"/>
        <w:rPr>
          <w:color w:val="auto"/>
          <w:highlight w:val="none"/>
          <w:lang w:eastAsia="zh-CN"/>
        </w:rPr>
      </w:pPr>
    </w:p>
    <w:p w14:paraId="4BBEB903">
      <w:pPr>
        <w:spacing w:line="271" w:lineRule="auto"/>
        <w:rPr>
          <w:color w:val="auto"/>
          <w:highlight w:val="none"/>
          <w:lang w:eastAsia="zh-CN"/>
        </w:rPr>
      </w:pPr>
    </w:p>
    <w:p w14:paraId="465338ED">
      <w:pPr>
        <w:pStyle w:val="8"/>
        <w:spacing w:before="234" w:line="220" w:lineRule="auto"/>
        <w:jc w:val="center"/>
        <w:outlineLvl w:val="2"/>
        <w:rPr>
          <w:rFonts w:hint="eastAsia"/>
          <w:color w:val="auto"/>
          <w:sz w:val="72"/>
          <w:szCs w:val="72"/>
          <w:highlight w:val="none"/>
          <w:lang w:eastAsia="zh-CN"/>
        </w:rPr>
      </w:pPr>
      <w:bookmarkStart w:id="125" w:name="bookmark92"/>
      <w:bookmarkEnd w:id="125"/>
      <w:r>
        <w:rPr>
          <w:b/>
          <w:bCs/>
          <w:color w:val="auto"/>
          <w:spacing w:val="-33"/>
          <w:sz w:val="72"/>
          <w:szCs w:val="72"/>
          <w:highlight w:val="none"/>
          <w:lang w:eastAsia="zh-CN"/>
        </w:rPr>
        <w:t>投标文件</w:t>
      </w:r>
    </w:p>
    <w:p w14:paraId="05F1DAA6">
      <w:pPr>
        <w:pStyle w:val="8"/>
        <w:spacing w:before="129" w:line="220" w:lineRule="auto"/>
        <w:ind w:left="3151"/>
        <w:outlineLvl w:val="1"/>
        <w:rPr>
          <w:rFonts w:hint="eastAsia"/>
          <w:color w:val="auto"/>
          <w:sz w:val="30"/>
          <w:szCs w:val="30"/>
          <w:highlight w:val="none"/>
          <w:lang w:eastAsia="zh-CN"/>
        </w:rPr>
      </w:pPr>
      <w:bookmarkStart w:id="126" w:name="bookmark117"/>
      <w:bookmarkEnd w:id="126"/>
      <w:bookmarkStart w:id="127" w:name="_Toc26191"/>
      <w:r>
        <w:rPr>
          <w:color w:val="auto"/>
          <w:spacing w:val="-5"/>
          <w:sz w:val="30"/>
          <w:szCs w:val="30"/>
          <w:highlight w:val="none"/>
          <w:lang w:eastAsia="zh-CN"/>
        </w:rPr>
        <w:t>（商务标格式）</w:t>
      </w:r>
      <w:bookmarkEnd w:id="127"/>
    </w:p>
    <w:p w14:paraId="0DB39DC9">
      <w:pPr>
        <w:spacing w:line="259" w:lineRule="auto"/>
        <w:rPr>
          <w:color w:val="auto"/>
          <w:highlight w:val="none"/>
          <w:lang w:eastAsia="zh-CN"/>
        </w:rPr>
      </w:pPr>
    </w:p>
    <w:p w14:paraId="60414D07">
      <w:pPr>
        <w:spacing w:line="259" w:lineRule="auto"/>
        <w:rPr>
          <w:color w:val="auto"/>
          <w:highlight w:val="none"/>
          <w:lang w:eastAsia="zh-CN"/>
        </w:rPr>
      </w:pPr>
    </w:p>
    <w:p w14:paraId="6B72846B">
      <w:pPr>
        <w:spacing w:line="259" w:lineRule="auto"/>
        <w:rPr>
          <w:color w:val="auto"/>
          <w:highlight w:val="none"/>
          <w:lang w:eastAsia="zh-CN"/>
        </w:rPr>
      </w:pPr>
    </w:p>
    <w:p w14:paraId="3ED56929">
      <w:pPr>
        <w:spacing w:line="260" w:lineRule="auto"/>
        <w:rPr>
          <w:color w:val="auto"/>
          <w:highlight w:val="none"/>
          <w:lang w:eastAsia="zh-CN"/>
        </w:rPr>
      </w:pPr>
    </w:p>
    <w:p w14:paraId="45632021">
      <w:pPr>
        <w:spacing w:line="260" w:lineRule="auto"/>
        <w:rPr>
          <w:color w:val="auto"/>
          <w:highlight w:val="none"/>
          <w:lang w:eastAsia="zh-CN"/>
        </w:rPr>
      </w:pPr>
    </w:p>
    <w:p w14:paraId="772D25C3">
      <w:pPr>
        <w:spacing w:line="260" w:lineRule="auto"/>
        <w:rPr>
          <w:color w:val="auto"/>
          <w:highlight w:val="none"/>
          <w:lang w:eastAsia="zh-CN"/>
        </w:rPr>
      </w:pPr>
    </w:p>
    <w:p w14:paraId="47AFEDCF">
      <w:pPr>
        <w:pStyle w:val="8"/>
        <w:tabs>
          <w:tab w:val="left" w:pos="8307"/>
          <w:tab w:val="left" w:pos="8312"/>
          <w:tab w:val="left" w:pos="8317"/>
        </w:tabs>
        <w:spacing w:before="117" w:line="410" w:lineRule="auto"/>
        <w:ind w:left="400" w:right="45"/>
        <w:jc w:val="both"/>
        <w:rPr>
          <w:rFonts w:hint="eastAsia"/>
          <w:color w:val="auto"/>
          <w:sz w:val="36"/>
          <w:szCs w:val="36"/>
          <w:highlight w:val="none"/>
          <w:u w:val="single"/>
          <w:lang w:eastAsia="zh-CN"/>
        </w:rPr>
      </w:pPr>
      <w:r>
        <w:rPr>
          <w:b/>
          <w:bCs/>
          <w:color w:val="auto"/>
          <w:spacing w:val="-31"/>
          <w:sz w:val="36"/>
          <w:szCs w:val="36"/>
          <w:highlight w:val="none"/>
          <w:lang w:eastAsia="zh-CN"/>
        </w:rPr>
        <w:t>投标项目：</w:t>
      </w:r>
      <w:r>
        <w:rPr>
          <w:color w:val="auto"/>
          <w:sz w:val="36"/>
          <w:szCs w:val="36"/>
          <w:highlight w:val="none"/>
          <w:u w:val="single"/>
          <w:lang w:eastAsia="zh-CN"/>
        </w:rPr>
        <w:tab/>
      </w:r>
    </w:p>
    <w:p w14:paraId="520F7331">
      <w:pPr>
        <w:pStyle w:val="8"/>
        <w:tabs>
          <w:tab w:val="left" w:pos="8307"/>
          <w:tab w:val="left" w:pos="8312"/>
          <w:tab w:val="left" w:pos="8317"/>
        </w:tabs>
        <w:spacing w:before="117" w:line="410" w:lineRule="auto"/>
        <w:ind w:left="400" w:right="45"/>
        <w:jc w:val="both"/>
        <w:rPr>
          <w:rFonts w:hint="eastAsia"/>
          <w:color w:val="auto"/>
          <w:sz w:val="36"/>
          <w:szCs w:val="36"/>
          <w:highlight w:val="none"/>
          <w:u w:val="single"/>
          <w:lang w:eastAsia="zh-CN"/>
        </w:rPr>
      </w:pPr>
      <w:r>
        <w:rPr>
          <w:b/>
          <w:bCs/>
          <w:color w:val="auto"/>
          <w:spacing w:val="-40"/>
          <w:sz w:val="36"/>
          <w:szCs w:val="36"/>
          <w:highlight w:val="none"/>
          <w:lang w:eastAsia="zh-CN"/>
        </w:rPr>
        <w:t>投标单位</w:t>
      </w:r>
      <w:r>
        <w:rPr>
          <w:b/>
          <w:bCs/>
          <w:color w:val="auto"/>
          <w:spacing w:val="-27"/>
          <w:sz w:val="36"/>
          <w:szCs w:val="36"/>
          <w:highlight w:val="none"/>
          <w:lang w:eastAsia="zh-CN"/>
        </w:rPr>
        <w:t>：</w:t>
      </w:r>
      <w:r>
        <w:rPr>
          <w:b/>
          <w:bCs/>
          <w:color w:val="auto"/>
          <w:spacing w:val="-27"/>
          <w:sz w:val="36"/>
          <w:szCs w:val="36"/>
          <w:highlight w:val="none"/>
          <w:u w:val="single"/>
          <w:lang w:eastAsia="zh-CN"/>
        </w:rPr>
        <w:t>（</w:t>
      </w:r>
      <w:r>
        <w:rPr>
          <w:b/>
          <w:bCs/>
          <w:color w:val="auto"/>
          <w:spacing w:val="-40"/>
          <w:sz w:val="36"/>
          <w:szCs w:val="36"/>
          <w:highlight w:val="none"/>
          <w:u w:val="single"/>
          <w:lang w:eastAsia="zh-CN"/>
        </w:rPr>
        <w:t>章）</w:t>
      </w:r>
      <w:r>
        <w:rPr>
          <w:color w:val="auto"/>
          <w:sz w:val="36"/>
          <w:szCs w:val="36"/>
          <w:highlight w:val="none"/>
          <w:u w:val="single"/>
          <w:lang w:eastAsia="zh-CN"/>
        </w:rPr>
        <w:tab/>
      </w:r>
    </w:p>
    <w:p w14:paraId="53B0F4FC">
      <w:pPr>
        <w:pStyle w:val="8"/>
        <w:tabs>
          <w:tab w:val="left" w:pos="8307"/>
          <w:tab w:val="left" w:pos="8312"/>
          <w:tab w:val="left" w:pos="8317"/>
        </w:tabs>
        <w:spacing w:before="117" w:line="410" w:lineRule="auto"/>
        <w:ind w:left="400" w:right="45"/>
        <w:jc w:val="both"/>
        <w:rPr>
          <w:rFonts w:hint="eastAsia"/>
          <w:color w:val="auto"/>
          <w:sz w:val="36"/>
          <w:szCs w:val="36"/>
          <w:highlight w:val="none"/>
          <w:u w:val="single"/>
          <w:lang w:eastAsia="zh-CN"/>
        </w:rPr>
      </w:pPr>
      <w:r>
        <w:rPr>
          <w:b/>
          <w:bCs/>
          <w:color w:val="auto"/>
          <w:spacing w:val="-27"/>
          <w:sz w:val="36"/>
          <w:szCs w:val="36"/>
          <w:highlight w:val="none"/>
          <w:lang w:eastAsia="zh-CN"/>
        </w:rPr>
        <w:t>法定代表人：</w:t>
      </w:r>
      <w:r>
        <w:rPr>
          <w:b/>
          <w:bCs/>
          <w:color w:val="auto"/>
          <w:spacing w:val="-27"/>
          <w:sz w:val="36"/>
          <w:szCs w:val="36"/>
          <w:highlight w:val="none"/>
          <w:u w:val="single"/>
          <w:lang w:eastAsia="zh-CN"/>
        </w:rPr>
        <w:t>（章）</w:t>
      </w:r>
      <w:r>
        <w:rPr>
          <w:color w:val="auto"/>
          <w:sz w:val="36"/>
          <w:szCs w:val="36"/>
          <w:highlight w:val="none"/>
          <w:u w:val="single"/>
          <w:lang w:eastAsia="zh-CN"/>
        </w:rPr>
        <w:tab/>
      </w:r>
      <w:r>
        <w:rPr>
          <w:color w:val="auto"/>
          <w:sz w:val="36"/>
          <w:szCs w:val="36"/>
          <w:highlight w:val="none"/>
          <w:u w:val="single"/>
          <w:lang w:eastAsia="zh-CN"/>
        </w:rPr>
        <w:tab/>
      </w:r>
      <w:r>
        <w:rPr>
          <w:color w:val="auto"/>
          <w:sz w:val="36"/>
          <w:szCs w:val="36"/>
          <w:highlight w:val="none"/>
          <w:u w:val="single"/>
          <w:lang w:eastAsia="zh-CN"/>
        </w:rPr>
        <w:tab/>
      </w:r>
    </w:p>
    <w:p w14:paraId="173BF11E">
      <w:pPr>
        <w:pStyle w:val="8"/>
        <w:tabs>
          <w:tab w:val="left" w:pos="8307"/>
          <w:tab w:val="left" w:pos="8312"/>
          <w:tab w:val="left" w:pos="8317"/>
        </w:tabs>
        <w:spacing w:before="117" w:line="410" w:lineRule="auto"/>
        <w:ind w:left="400" w:right="45"/>
        <w:jc w:val="both"/>
        <w:rPr>
          <w:rFonts w:hint="eastAsia"/>
          <w:b/>
          <w:bCs/>
          <w:color w:val="auto"/>
          <w:spacing w:val="-19"/>
          <w:sz w:val="36"/>
          <w:szCs w:val="36"/>
          <w:highlight w:val="none"/>
          <w:lang w:eastAsia="zh-CN"/>
        </w:rPr>
      </w:pPr>
      <w:r>
        <w:rPr>
          <w:b/>
          <w:bCs/>
          <w:color w:val="auto"/>
          <w:spacing w:val="-19"/>
          <w:sz w:val="36"/>
          <w:szCs w:val="36"/>
          <w:highlight w:val="none"/>
          <w:lang w:eastAsia="zh-CN"/>
        </w:rPr>
        <w:t>联系人：</w:t>
      </w:r>
    </w:p>
    <w:p w14:paraId="6860481A">
      <w:pPr>
        <w:pStyle w:val="8"/>
        <w:tabs>
          <w:tab w:val="left" w:pos="8307"/>
          <w:tab w:val="left" w:pos="8312"/>
          <w:tab w:val="left" w:pos="8317"/>
        </w:tabs>
        <w:spacing w:before="117" w:line="410" w:lineRule="auto"/>
        <w:ind w:left="400" w:right="45"/>
        <w:jc w:val="both"/>
        <w:rPr>
          <w:rFonts w:hint="eastAsia"/>
          <w:color w:val="auto"/>
          <w:sz w:val="36"/>
          <w:szCs w:val="36"/>
          <w:highlight w:val="none"/>
          <w:lang w:eastAsia="zh-CN"/>
        </w:rPr>
      </w:pPr>
      <w:r>
        <w:rPr>
          <w:b/>
          <w:bCs/>
          <w:color w:val="auto"/>
          <w:spacing w:val="-19"/>
          <w:sz w:val="36"/>
          <w:szCs w:val="36"/>
          <w:highlight w:val="none"/>
          <w:lang w:eastAsia="zh-CN"/>
        </w:rPr>
        <w:t>电话：</w:t>
      </w:r>
    </w:p>
    <w:p w14:paraId="2827F4AF">
      <w:pPr>
        <w:pStyle w:val="8"/>
        <w:spacing w:line="220" w:lineRule="auto"/>
        <w:ind w:left="400"/>
        <w:rPr>
          <w:rFonts w:hint="eastAsia"/>
          <w:color w:val="auto"/>
          <w:sz w:val="36"/>
          <w:szCs w:val="36"/>
          <w:highlight w:val="none"/>
          <w:lang w:eastAsia="zh-CN"/>
        </w:rPr>
      </w:pPr>
      <w:r>
        <w:rPr>
          <w:b/>
          <w:bCs/>
          <w:color w:val="auto"/>
          <w:spacing w:val="-29"/>
          <w:sz w:val="36"/>
          <w:szCs w:val="36"/>
          <w:highlight w:val="none"/>
          <w:lang w:eastAsia="zh-CN"/>
        </w:rPr>
        <w:t>投递日期：</w:t>
      </w:r>
    </w:p>
    <w:p w14:paraId="3690BA11">
      <w:pPr>
        <w:spacing w:line="354" w:lineRule="auto"/>
        <w:rPr>
          <w:color w:val="auto"/>
          <w:highlight w:val="none"/>
          <w:lang w:eastAsia="zh-CN"/>
        </w:rPr>
      </w:pPr>
    </w:p>
    <w:p w14:paraId="7744448C">
      <w:pPr>
        <w:spacing w:line="355" w:lineRule="auto"/>
        <w:rPr>
          <w:color w:val="auto"/>
          <w:highlight w:val="none"/>
          <w:lang w:eastAsia="zh-CN"/>
        </w:rPr>
      </w:pPr>
    </w:p>
    <w:p w14:paraId="3352B340">
      <w:pPr>
        <w:pStyle w:val="8"/>
        <w:spacing w:before="104" w:line="220" w:lineRule="auto"/>
        <w:ind w:left="3396"/>
        <w:rPr>
          <w:rFonts w:hint="eastAsia"/>
          <w:color w:val="auto"/>
          <w:highlight w:val="none"/>
          <w:lang w:eastAsia="zh-CN"/>
        </w:rPr>
      </w:pPr>
      <w:r>
        <w:rPr>
          <w:rFonts w:hint="eastAsia"/>
          <w:b/>
          <w:bCs/>
          <w:color w:val="auto"/>
          <w:spacing w:val="-6"/>
          <w:highlight w:val="none"/>
          <w:lang w:eastAsia="zh-CN"/>
        </w:rPr>
        <w:t>二〇二六</w:t>
      </w:r>
      <w:r>
        <w:rPr>
          <w:b/>
          <w:bCs/>
          <w:color w:val="auto"/>
          <w:spacing w:val="-6"/>
          <w:highlight w:val="none"/>
          <w:lang w:eastAsia="zh-CN"/>
        </w:rPr>
        <w:t>年</w:t>
      </w:r>
    </w:p>
    <w:p w14:paraId="6A3C2D54">
      <w:pPr>
        <w:spacing w:line="220" w:lineRule="auto"/>
        <w:rPr>
          <w:color w:val="auto"/>
          <w:highlight w:val="none"/>
          <w:lang w:eastAsia="zh-CN"/>
        </w:rPr>
        <w:sectPr>
          <w:footerReference r:id="rId50" w:type="default"/>
          <w:pgSz w:w="11906" w:h="16839"/>
          <w:pgMar w:top="1134" w:right="1417" w:bottom="1134" w:left="1417" w:header="1104" w:footer="991" w:gutter="0"/>
          <w:cols w:space="720" w:num="1"/>
        </w:sectPr>
      </w:pPr>
    </w:p>
    <w:p w14:paraId="01ADC034">
      <w:pPr>
        <w:spacing w:line="355" w:lineRule="auto"/>
        <w:rPr>
          <w:color w:val="auto"/>
          <w:highlight w:val="none"/>
          <w:lang w:eastAsia="zh-CN"/>
        </w:rPr>
      </w:pPr>
    </w:p>
    <w:p w14:paraId="13379D74">
      <w:pPr>
        <w:pStyle w:val="8"/>
        <w:spacing w:before="78" w:line="222" w:lineRule="auto"/>
        <w:ind w:left="3937"/>
        <w:rPr>
          <w:rFonts w:hint="eastAsia"/>
          <w:color w:val="auto"/>
          <w:sz w:val="24"/>
          <w:szCs w:val="24"/>
          <w:highlight w:val="none"/>
          <w:lang w:eastAsia="zh-CN"/>
        </w:rPr>
      </w:pPr>
      <w:bookmarkStart w:id="128" w:name="bookmark93"/>
      <w:bookmarkEnd w:id="128"/>
      <w:r>
        <w:rPr>
          <w:color w:val="auto"/>
          <w:spacing w:val="-28"/>
          <w:sz w:val="24"/>
          <w:szCs w:val="24"/>
          <w:highlight w:val="none"/>
          <w:lang w:eastAsia="zh-CN"/>
        </w:rPr>
        <w:t>目</w:t>
      </w:r>
      <w:r>
        <w:rPr>
          <w:rFonts w:hint="eastAsia"/>
          <w:color w:val="auto"/>
          <w:spacing w:val="-28"/>
          <w:sz w:val="24"/>
          <w:szCs w:val="24"/>
          <w:highlight w:val="none"/>
          <w:lang w:eastAsia="zh-CN"/>
        </w:rPr>
        <w:t xml:space="preserve">     </w:t>
      </w:r>
      <w:r>
        <w:rPr>
          <w:color w:val="auto"/>
          <w:spacing w:val="-28"/>
          <w:sz w:val="24"/>
          <w:szCs w:val="24"/>
          <w:highlight w:val="none"/>
          <w:lang w:eastAsia="zh-CN"/>
        </w:rPr>
        <w:t>录</w:t>
      </w:r>
    </w:p>
    <w:p w14:paraId="2501DAFD">
      <w:pPr>
        <w:pStyle w:val="8"/>
        <w:spacing w:before="241" w:line="219" w:lineRule="auto"/>
        <w:ind w:left="524"/>
        <w:rPr>
          <w:rFonts w:hint="eastAsia"/>
          <w:color w:val="auto"/>
          <w:sz w:val="24"/>
          <w:szCs w:val="24"/>
          <w:highlight w:val="none"/>
          <w:lang w:eastAsia="zh-CN"/>
        </w:rPr>
      </w:pPr>
      <w:bookmarkStart w:id="129" w:name="_Toc28537"/>
      <w:r>
        <w:rPr>
          <w:color w:val="auto"/>
          <w:spacing w:val="-6"/>
          <w:sz w:val="24"/>
          <w:szCs w:val="24"/>
          <w:highlight w:val="none"/>
          <w:lang w:eastAsia="zh-CN"/>
        </w:rPr>
        <w:t>（1）投标函及投标函附录；</w:t>
      </w:r>
      <w:bookmarkEnd w:id="129"/>
    </w:p>
    <w:p w14:paraId="08E80E22">
      <w:pPr>
        <w:pStyle w:val="8"/>
        <w:spacing w:before="195" w:line="294" w:lineRule="auto"/>
        <w:ind w:left="40" w:right="29" w:firstLine="484"/>
        <w:rPr>
          <w:rFonts w:hint="eastAsia"/>
          <w:color w:val="auto"/>
          <w:sz w:val="24"/>
          <w:szCs w:val="24"/>
          <w:highlight w:val="none"/>
          <w:lang w:eastAsia="zh-CN"/>
        </w:rPr>
      </w:pPr>
      <w:r>
        <w:rPr>
          <w:color w:val="auto"/>
          <w:spacing w:val="-1"/>
          <w:sz w:val="24"/>
          <w:szCs w:val="24"/>
          <w:highlight w:val="none"/>
          <w:lang w:eastAsia="zh-CN"/>
        </w:rPr>
        <w:t>（2）与“评标办法”商务标评审计分有关的材料及其原件扫描件加盖投标</w:t>
      </w:r>
      <w:r>
        <w:rPr>
          <w:color w:val="auto"/>
          <w:spacing w:val="-2"/>
          <w:sz w:val="24"/>
          <w:szCs w:val="24"/>
          <w:highlight w:val="none"/>
          <w:lang w:eastAsia="zh-CN"/>
        </w:rPr>
        <w:t>人或联合体牵头人公章</w:t>
      </w:r>
    </w:p>
    <w:p w14:paraId="5B7A44FB">
      <w:pPr>
        <w:pStyle w:val="8"/>
        <w:spacing w:before="197" w:line="331" w:lineRule="auto"/>
        <w:ind w:left="37" w:right="29" w:firstLine="487"/>
        <w:rPr>
          <w:rFonts w:hint="eastAsia"/>
          <w:color w:val="auto"/>
          <w:sz w:val="24"/>
          <w:szCs w:val="24"/>
          <w:highlight w:val="none"/>
          <w:lang w:eastAsia="zh-CN"/>
        </w:rPr>
      </w:pPr>
      <w:r>
        <w:rPr>
          <w:color w:val="auto"/>
          <w:spacing w:val="1"/>
          <w:sz w:val="24"/>
          <w:szCs w:val="24"/>
          <w:highlight w:val="none"/>
          <w:lang w:eastAsia="zh-CN"/>
        </w:rPr>
        <w:t>（3）提供投标清单报价文件</w:t>
      </w:r>
      <w:r>
        <w:rPr>
          <w:color w:val="auto"/>
          <w:spacing w:val="-12"/>
          <w:sz w:val="24"/>
          <w:szCs w:val="24"/>
          <w:highlight w:val="none"/>
          <w:lang w:eastAsia="zh-CN"/>
        </w:rPr>
        <w:t>；（</w:t>
      </w:r>
      <w:r>
        <w:rPr>
          <w:color w:val="auto"/>
          <w:spacing w:val="1"/>
          <w:sz w:val="24"/>
          <w:szCs w:val="24"/>
          <w:highlight w:val="none"/>
          <w:lang w:eastAsia="zh-CN"/>
        </w:rPr>
        <w:t>由投标人根据招标人提供的招标控制价及</w:t>
      </w:r>
      <w:r>
        <w:rPr>
          <w:color w:val="auto"/>
          <w:spacing w:val="2"/>
          <w:sz w:val="24"/>
          <w:szCs w:val="24"/>
          <w:highlight w:val="none"/>
          <w:lang w:eastAsia="zh-CN"/>
        </w:rPr>
        <w:t>模拟工程量清单，执行《建设工程工程量清单计价规范》</w:t>
      </w:r>
      <w:r>
        <w:rPr>
          <w:color w:val="auto"/>
          <w:sz w:val="24"/>
          <w:szCs w:val="24"/>
          <w:highlight w:val="none"/>
          <w:lang w:eastAsia="zh-CN"/>
        </w:rPr>
        <w:t>GB</w:t>
      </w:r>
      <w:r>
        <w:rPr>
          <w:color w:val="auto"/>
          <w:spacing w:val="2"/>
          <w:sz w:val="24"/>
          <w:szCs w:val="24"/>
          <w:highlight w:val="none"/>
          <w:lang w:eastAsia="zh-CN"/>
        </w:rPr>
        <w:t>5</w:t>
      </w:r>
      <w:r>
        <w:rPr>
          <w:color w:val="auto"/>
          <w:spacing w:val="1"/>
          <w:sz w:val="24"/>
          <w:szCs w:val="24"/>
          <w:highlight w:val="none"/>
          <w:lang w:eastAsia="zh-CN"/>
        </w:rPr>
        <w:t>0500-20</w:t>
      </w:r>
      <w:r>
        <w:rPr>
          <w:rFonts w:hint="eastAsia"/>
          <w:color w:val="auto"/>
          <w:spacing w:val="1"/>
          <w:sz w:val="24"/>
          <w:szCs w:val="24"/>
          <w:highlight w:val="none"/>
          <w:lang w:val="en-US" w:eastAsia="zh-CN"/>
        </w:rPr>
        <w:t>24</w:t>
      </w:r>
      <w:r>
        <w:rPr>
          <w:color w:val="auto"/>
          <w:spacing w:val="1"/>
          <w:sz w:val="24"/>
          <w:szCs w:val="24"/>
          <w:highlight w:val="none"/>
          <w:lang w:eastAsia="zh-CN"/>
        </w:rPr>
        <w:t>相关规</w:t>
      </w:r>
      <w:r>
        <w:rPr>
          <w:color w:val="auto"/>
          <w:spacing w:val="-3"/>
          <w:sz w:val="24"/>
          <w:szCs w:val="24"/>
          <w:highlight w:val="none"/>
          <w:lang w:eastAsia="zh-CN"/>
        </w:rPr>
        <w:t>定自行编制投标清单报价文件，其中综合单价分析表投标时可不提供，中标后由</w:t>
      </w:r>
      <w:r>
        <w:rPr>
          <w:color w:val="auto"/>
          <w:spacing w:val="-2"/>
          <w:sz w:val="24"/>
          <w:szCs w:val="24"/>
          <w:highlight w:val="none"/>
          <w:lang w:eastAsia="zh-CN"/>
        </w:rPr>
        <w:t>中标人提供完整纸质版的综合单价分析表）</w:t>
      </w:r>
    </w:p>
    <w:p w14:paraId="790DF4C4">
      <w:pPr>
        <w:pStyle w:val="8"/>
        <w:spacing w:before="197" w:line="219" w:lineRule="auto"/>
        <w:ind w:left="524"/>
        <w:rPr>
          <w:rFonts w:hint="eastAsia"/>
          <w:color w:val="auto"/>
          <w:sz w:val="24"/>
          <w:szCs w:val="24"/>
          <w:highlight w:val="none"/>
          <w:lang w:eastAsia="zh-CN"/>
        </w:rPr>
      </w:pPr>
      <w:bookmarkStart w:id="130" w:name="_Toc29032"/>
      <w:r>
        <w:rPr>
          <w:color w:val="auto"/>
          <w:spacing w:val="-4"/>
          <w:sz w:val="24"/>
          <w:szCs w:val="24"/>
          <w:highlight w:val="none"/>
          <w:lang w:eastAsia="zh-CN"/>
        </w:rPr>
        <w:t>（4）投标人认为需要提供的其他资料；</w:t>
      </w:r>
      <w:bookmarkEnd w:id="130"/>
    </w:p>
    <w:p w14:paraId="228867E1">
      <w:pPr>
        <w:spacing w:line="219" w:lineRule="auto"/>
        <w:rPr>
          <w:color w:val="auto"/>
          <w:sz w:val="24"/>
          <w:szCs w:val="24"/>
          <w:highlight w:val="none"/>
          <w:lang w:eastAsia="zh-CN"/>
        </w:rPr>
        <w:sectPr>
          <w:footerReference r:id="rId51" w:type="default"/>
          <w:pgSz w:w="11906" w:h="16839"/>
          <w:pgMar w:top="1134" w:right="1417" w:bottom="1134" w:left="1417" w:header="1104" w:footer="991" w:gutter="0"/>
          <w:cols w:space="720" w:num="1"/>
        </w:sectPr>
      </w:pPr>
    </w:p>
    <w:p w14:paraId="50F8C220">
      <w:pPr>
        <w:spacing w:line="339" w:lineRule="auto"/>
        <w:rPr>
          <w:color w:val="auto"/>
          <w:highlight w:val="none"/>
          <w:lang w:eastAsia="zh-CN"/>
        </w:rPr>
      </w:pPr>
    </w:p>
    <w:p w14:paraId="5204BF83">
      <w:pPr>
        <w:spacing w:line="339" w:lineRule="auto"/>
        <w:rPr>
          <w:color w:val="auto"/>
          <w:highlight w:val="none"/>
          <w:lang w:eastAsia="zh-CN"/>
        </w:rPr>
      </w:pPr>
    </w:p>
    <w:p w14:paraId="235ABD31">
      <w:pPr>
        <w:pStyle w:val="8"/>
        <w:spacing w:before="104" w:line="219" w:lineRule="auto"/>
        <w:ind w:left="2409"/>
        <w:outlineLvl w:val="1"/>
        <w:rPr>
          <w:rFonts w:hint="eastAsia"/>
          <w:color w:val="auto"/>
          <w:highlight w:val="none"/>
          <w:lang w:eastAsia="zh-CN"/>
        </w:rPr>
      </w:pPr>
      <w:r>
        <w:rPr>
          <w:b/>
          <w:bCs/>
          <w:color w:val="auto"/>
          <w:spacing w:val="-5"/>
          <w:highlight w:val="none"/>
          <w:lang w:eastAsia="zh-CN"/>
        </w:rPr>
        <w:t>（一）投标函及投标函附录</w:t>
      </w:r>
    </w:p>
    <w:p w14:paraId="3D0DE2B6">
      <w:pPr>
        <w:pStyle w:val="8"/>
        <w:spacing w:before="245" w:line="220" w:lineRule="auto"/>
        <w:ind w:left="3598"/>
        <w:outlineLvl w:val="2"/>
        <w:rPr>
          <w:rFonts w:hint="eastAsia"/>
          <w:color w:val="auto"/>
          <w:highlight w:val="none"/>
          <w:lang w:eastAsia="zh-CN"/>
        </w:rPr>
      </w:pPr>
      <w:bookmarkStart w:id="131" w:name="_Toc23941"/>
      <w:r>
        <w:rPr>
          <w:b/>
          <w:bCs/>
          <w:color w:val="auto"/>
          <w:spacing w:val="-7"/>
          <w:highlight w:val="none"/>
          <w:lang w:eastAsia="zh-CN"/>
        </w:rPr>
        <w:t>（1）投标函</w:t>
      </w:r>
      <w:bookmarkEnd w:id="131"/>
    </w:p>
    <w:p w14:paraId="24719E8D">
      <w:pPr>
        <w:pStyle w:val="8"/>
        <w:spacing w:before="203" w:line="220" w:lineRule="auto"/>
        <w:ind w:left="803"/>
        <w:rPr>
          <w:rFonts w:hint="eastAsia"/>
          <w:color w:val="auto"/>
          <w:sz w:val="24"/>
          <w:szCs w:val="24"/>
          <w:highlight w:val="none"/>
          <w:lang w:eastAsia="zh-CN"/>
        </w:rPr>
      </w:pPr>
      <w:r>
        <w:rPr>
          <w:color w:val="auto"/>
          <w:spacing w:val="-3"/>
          <w:sz w:val="24"/>
          <w:szCs w:val="24"/>
          <w:highlight w:val="none"/>
          <w:lang w:eastAsia="zh-CN"/>
        </w:rPr>
        <w:t>（招标人名称</w:t>
      </w:r>
      <w:r>
        <w:rPr>
          <w:color w:val="auto"/>
          <w:sz w:val="24"/>
          <w:szCs w:val="24"/>
          <w:highlight w:val="none"/>
          <w:lang w:eastAsia="zh-CN"/>
        </w:rPr>
        <w:t>）：</w:t>
      </w:r>
    </w:p>
    <w:p w14:paraId="5B108A4E">
      <w:pPr>
        <w:pStyle w:val="8"/>
        <w:spacing w:before="182" w:line="330" w:lineRule="auto"/>
        <w:ind w:left="317" w:right="241" w:firstLine="497"/>
        <w:jc w:val="both"/>
        <w:rPr>
          <w:rFonts w:hint="eastAsia"/>
          <w:color w:val="auto"/>
          <w:sz w:val="24"/>
          <w:szCs w:val="24"/>
          <w:highlight w:val="none"/>
          <w:lang w:eastAsia="zh-CN"/>
        </w:rPr>
      </w:pPr>
      <w:r>
        <w:rPr>
          <w:color w:val="auto"/>
          <w:spacing w:val="-5"/>
          <w:sz w:val="24"/>
          <w:szCs w:val="24"/>
          <w:highlight w:val="none"/>
          <w:lang w:eastAsia="zh-CN"/>
        </w:rPr>
        <w:t>1．我方已仔细研究了（项目名称）招标文件的全部内容，愿意</w:t>
      </w:r>
      <w:r>
        <w:rPr>
          <w:color w:val="auto"/>
          <w:spacing w:val="-6"/>
          <w:sz w:val="24"/>
          <w:szCs w:val="24"/>
          <w:highlight w:val="none"/>
          <w:lang w:eastAsia="zh-CN"/>
        </w:rPr>
        <w:t>以如下报价，</w:t>
      </w:r>
      <w:r>
        <w:rPr>
          <w:color w:val="auto"/>
          <w:spacing w:val="-8"/>
          <w:sz w:val="24"/>
          <w:szCs w:val="24"/>
          <w:highlight w:val="none"/>
          <w:lang w:eastAsia="zh-CN"/>
        </w:rPr>
        <w:t>承接本标段，工期响应招标文件要求，按合同约定进行设计、采购、施工总承包，</w:t>
      </w:r>
      <w:r>
        <w:rPr>
          <w:color w:val="auto"/>
          <w:spacing w:val="-3"/>
          <w:sz w:val="24"/>
          <w:szCs w:val="24"/>
          <w:highlight w:val="none"/>
          <w:lang w:eastAsia="zh-CN"/>
        </w:rPr>
        <w:t>修补工程中的任何缺陷，实现工程目的。</w:t>
      </w:r>
    </w:p>
    <w:tbl>
      <w:tblPr>
        <w:tblStyle w:val="26"/>
        <w:tblW w:w="891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3"/>
        <w:gridCol w:w="2166"/>
        <w:gridCol w:w="5913"/>
      </w:tblGrid>
      <w:tr w14:paraId="38345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33" w:type="dxa"/>
          </w:tcPr>
          <w:p w14:paraId="71AAE2C1">
            <w:pPr>
              <w:pStyle w:val="27"/>
              <w:spacing w:before="161" w:line="221" w:lineRule="auto"/>
              <w:ind w:left="177"/>
              <w:rPr>
                <w:rFonts w:hint="eastAsia"/>
                <w:color w:val="auto"/>
                <w:highlight w:val="none"/>
              </w:rPr>
            </w:pPr>
            <w:r>
              <w:rPr>
                <w:color w:val="auto"/>
                <w:spacing w:val="-3"/>
                <w:highlight w:val="none"/>
              </w:rPr>
              <w:t>序号</w:t>
            </w:r>
          </w:p>
        </w:tc>
        <w:tc>
          <w:tcPr>
            <w:tcW w:w="2166" w:type="dxa"/>
          </w:tcPr>
          <w:p w14:paraId="4F42E1EA">
            <w:pPr>
              <w:pStyle w:val="27"/>
              <w:spacing w:before="161" w:line="218" w:lineRule="auto"/>
              <w:ind w:left="602"/>
              <w:rPr>
                <w:rFonts w:hint="eastAsia"/>
                <w:color w:val="auto"/>
                <w:highlight w:val="none"/>
              </w:rPr>
            </w:pPr>
            <w:r>
              <w:rPr>
                <w:color w:val="auto"/>
                <w:spacing w:val="-2"/>
                <w:highlight w:val="none"/>
              </w:rPr>
              <w:t>报价项目</w:t>
            </w:r>
          </w:p>
        </w:tc>
        <w:tc>
          <w:tcPr>
            <w:tcW w:w="5913" w:type="dxa"/>
          </w:tcPr>
          <w:p w14:paraId="69DE7368">
            <w:pPr>
              <w:pStyle w:val="27"/>
              <w:spacing w:before="161" w:line="218" w:lineRule="auto"/>
              <w:ind w:left="2717"/>
              <w:rPr>
                <w:rFonts w:hint="default" w:eastAsia="宋体"/>
                <w:color w:val="auto"/>
                <w:highlight w:val="none"/>
                <w:lang w:val="en-US" w:eastAsia="zh-CN"/>
              </w:rPr>
            </w:pPr>
            <w:r>
              <w:rPr>
                <w:color w:val="auto"/>
                <w:spacing w:val="-2"/>
                <w:highlight w:val="none"/>
              </w:rPr>
              <w:t>报价</w:t>
            </w:r>
            <w:r>
              <w:rPr>
                <w:rFonts w:hint="eastAsia"/>
                <w:color w:val="auto"/>
                <w:spacing w:val="-2"/>
                <w:highlight w:val="none"/>
                <w:lang w:val="en-US" w:eastAsia="zh-CN"/>
              </w:rPr>
              <w:t>(元)</w:t>
            </w:r>
          </w:p>
        </w:tc>
      </w:tr>
      <w:tr w14:paraId="1C42D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3" w:type="dxa"/>
          </w:tcPr>
          <w:p w14:paraId="5E96FE19">
            <w:pPr>
              <w:pStyle w:val="27"/>
              <w:spacing w:before="192" w:line="241" w:lineRule="auto"/>
              <w:ind w:left="376"/>
              <w:rPr>
                <w:rFonts w:hint="eastAsia"/>
                <w:color w:val="auto"/>
                <w:highlight w:val="none"/>
              </w:rPr>
            </w:pPr>
            <w:r>
              <w:rPr>
                <w:color w:val="auto"/>
                <w:highlight w:val="none"/>
              </w:rPr>
              <w:t>1</w:t>
            </w:r>
          </w:p>
        </w:tc>
        <w:tc>
          <w:tcPr>
            <w:tcW w:w="2166" w:type="dxa"/>
          </w:tcPr>
          <w:p w14:paraId="46E41D3D">
            <w:pPr>
              <w:pStyle w:val="27"/>
              <w:spacing w:before="192" w:line="220" w:lineRule="auto"/>
              <w:ind w:left="487"/>
              <w:rPr>
                <w:rFonts w:hint="eastAsia"/>
                <w:color w:val="auto"/>
                <w:highlight w:val="none"/>
              </w:rPr>
            </w:pPr>
            <w:r>
              <w:rPr>
                <w:color w:val="auto"/>
                <w:spacing w:val="-2"/>
                <w:highlight w:val="none"/>
              </w:rPr>
              <w:t>工程建安费</w:t>
            </w:r>
          </w:p>
        </w:tc>
        <w:tc>
          <w:tcPr>
            <w:tcW w:w="5913" w:type="dxa"/>
          </w:tcPr>
          <w:p w14:paraId="1178FCD5">
            <w:pPr>
              <w:rPr>
                <w:color w:val="auto"/>
                <w:highlight w:val="none"/>
              </w:rPr>
            </w:pPr>
          </w:p>
        </w:tc>
      </w:tr>
      <w:tr w14:paraId="39B28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restart"/>
          </w:tcPr>
          <w:p w14:paraId="7A50D0A7">
            <w:pPr>
              <w:pStyle w:val="27"/>
              <w:spacing w:before="115" w:line="241" w:lineRule="auto"/>
              <w:ind w:left="361"/>
              <w:rPr>
                <w:rFonts w:hint="eastAsia" w:eastAsia="宋体"/>
                <w:color w:val="auto"/>
                <w:highlight w:val="none"/>
                <w:lang w:val="en-US" w:eastAsia="zh-CN"/>
              </w:rPr>
            </w:pPr>
            <w:r>
              <w:rPr>
                <w:rFonts w:hint="eastAsia"/>
                <w:color w:val="auto"/>
                <w:highlight w:val="none"/>
                <w:lang w:val="en-US" w:eastAsia="zh-CN"/>
              </w:rPr>
              <w:t>2</w:t>
            </w:r>
          </w:p>
        </w:tc>
        <w:tc>
          <w:tcPr>
            <w:tcW w:w="2166" w:type="dxa"/>
          </w:tcPr>
          <w:p w14:paraId="68F2FAC7">
            <w:pPr>
              <w:pStyle w:val="27"/>
              <w:spacing w:before="115" w:line="220" w:lineRule="auto"/>
              <w:ind w:left="363"/>
              <w:rPr>
                <w:rFonts w:hint="eastAsia"/>
                <w:color w:val="auto"/>
                <w:highlight w:val="none"/>
              </w:rPr>
            </w:pPr>
            <w:r>
              <w:rPr>
                <w:color w:val="auto"/>
                <w:spacing w:val="-2"/>
                <w:highlight w:val="none"/>
              </w:rPr>
              <w:t>设计费</w:t>
            </w:r>
          </w:p>
        </w:tc>
        <w:tc>
          <w:tcPr>
            <w:tcW w:w="5913" w:type="dxa"/>
          </w:tcPr>
          <w:p w14:paraId="0B370F86">
            <w:pPr>
              <w:rPr>
                <w:color w:val="auto"/>
                <w:highlight w:val="none"/>
              </w:rPr>
            </w:pPr>
          </w:p>
        </w:tc>
      </w:tr>
      <w:tr w14:paraId="4B91A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continue"/>
          </w:tcPr>
          <w:p w14:paraId="72D50D2C">
            <w:pPr>
              <w:pStyle w:val="27"/>
              <w:spacing w:before="115" w:line="241" w:lineRule="auto"/>
              <w:ind w:left="361"/>
              <w:rPr>
                <w:rFonts w:hint="eastAsia" w:eastAsia="宋体"/>
                <w:color w:val="auto"/>
                <w:highlight w:val="none"/>
                <w:lang w:val="en-US" w:eastAsia="zh-CN"/>
              </w:rPr>
            </w:pPr>
          </w:p>
        </w:tc>
        <w:tc>
          <w:tcPr>
            <w:tcW w:w="2166" w:type="dxa"/>
          </w:tcPr>
          <w:p w14:paraId="33E49E5A">
            <w:pPr>
              <w:pStyle w:val="27"/>
              <w:spacing w:before="115" w:line="220" w:lineRule="auto"/>
              <w:ind w:left="363"/>
              <w:rPr>
                <w:rFonts w:hint="eastAsia" w:eastAsia="宋体"/>
                <w:color w:val="auto"/>
                <w:spacing w:val="-2"/>
                <w:highlight w:val="none"/>
                <w:lang w:val="en-US" w:eastAsia="zh-CN"/>
              </w:rPr>
            </w:pPr>
            <w:r>
              <w:rPr>
                <w:rFonts w:hint="eastAsia"/>
                <w:color w:val="auto"/>
                <w:spacing w:val="-2"/>
                <w:highlight w:val="none"/>
                <w:lang w:val="en-US" w:eastAsia="zh-CN"/>
              </w:rPr>
              <w:t>勘察费</w:t>
            </w:r>
          </w:p>
        </w:tc>
        <w:tc>
          <w:tcPr>
            <w:tcW w:w="5913" w:type="dxa"/>
          </w:tcPr>
          <w:p w14:paraId="308E06CF">
            <w:pPr>
              <w:rPr>
                <w:color w:val="auto"/>
                <w:highlight w:val="none"/>
              </w:rPr>
            </w:pPr>
          </w:p>
        </w:tc>
      </w:tr>
      <w:tr w14:paraId="1E2A7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continue"/>
          </w:tcPr>
          <w:p w14:paraId="7F02BEDC">
            <w:pPr>
              <w:pStyle w:val="27"/>
              <w:spacing w:before="115" w:line="241" w:lineRule="auto"/>
              <w:ind w:left="361"/>
              <w:rPr>
                <w:rFonts w:hint="eastAsia" w:eastAsia="宋体"/>
                <w:color w:val="auto"/>
                <w:highlight w:val="none"/>
                <w:lang w:val="en-US" w:eastAsia="zh-CN"/>
              </w:rPr>
            </w:pPr>
          </w:p>
        </w:tc>
        <w:tc>
          <w:tcPr>
            <w:tcW w:w="2166" w:type="dxa"/>
          </w:tcPr>
          <w:p w14:paraId="1FFA8D5C">
            <w:pPr>
              <w:pStyle w:val="27"/>
              <w:spacing w:before="115" w:line="220" w:lineRule="auto"/>
              <w:ind w:left="363"/>
              <w:rPr>
                <w:rFonts w:hint="default" w:eastAsia="宋体"/>
                <w:color w:val="auto"/>
                <w:spacing w:val="-2"/>
                <w:highlight w:val="none"/>
                <w:lang w:val="en-US" w:eastAsia="zh-CN"/>
              </w:rPr>
            </w:pPr>
            <w:r>
              <w:rPr>
                <w:rFonts w:hint="eastAsia"/>
                <w:color w:val="auto"/>
                <w:spacing w:val="-2"/>
                <w:highlight w:val="none"/>
                <w:lang w:val="en-US" w:eastAsia="zh-CN"/>
              </w:rPr>
              <w:t>测量费</w:t>
            </w:r>
          </w:p>
        </w:tc>
        <w:tc>
          <w:tcPr>
            <w:tcW w:w="5913" w:type="dxa"/>
          </w:tcPr>
          <w:p w14:paraId="2A5EAD08">
            <w:pPr>
              <w:rPr>
                <w:color w:val="auto"/>
                <w:highlight w:val="none"/>
              </w:rPr>
            </w:pPr>
          </w:p>
        </w:tc>
      </w:tr>
      <w:tr w14:paraId="1FB6F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continue"/>
          </w:tcPr>
          <w:p w14:paraId="7506453C">
            <w:pPr>
              <w:pStyle w:val="27"/>
              <w:spacing w:before="115" w:line="241" w:lineRule="auto"/>
              <w:ind w:left="361"/>
              <w:rPr>
                <w:rFonts w:hint="eastAsia"/>
                <w:color w:val="auto"/>
                <w:highlight w:val="none"/>
                <w:lang w:val="en-US" w:eastAsia="zh-CN"/>
              </w:rPr>
            </w:pPr>
          </w:p>
        </w:tc>
        <w:tc>
          <w:tcPr>
            <w:tcW w:w="2166" w:type="dxa"/>
          </w:tcPr>
          <w:p w14:paraId="3C5EFF64">
            <w:pPr>
              <w:pStyle w:val="27"/>
              <w:spacing w:before="115" w:line="220" w:lineRule="auto"/>
              <w:ind w:left="363"/>
              <w:rPr>
                <w:rFonts w:hint="default"/>
                <w:color w:val="auto"/>
                <w:spacing w:val="-2"/>
                <w:highlight w:val="none"/>
                <w:lang w:val="en-US" w:eastAsia="zh-CN"/>
              </w:rPr>
            </w:pPr>
            <w:r>
              <w:rPr>
                <w:rFonts w:hint="eastAsia"/>
                <w:color w:val="auto"/>
                <w:spacing w:val="-2"/>
                <w:highlight w:val="none"/>
                <w:lang w:val="en-US" w:eastAsia="zh-CN"/>
              </w:rPr>
              <w:t>物探费</w:t>
            </w:r>
          </w:p>
        </w:tc>
        <w:tc>
          <w:tcPr>
            <w:tcW w:w="5913" w:type="dxa"/>
          </w:tcPr>
          <w:p w14:paraId="73853179">
            <w:pPr>
              <w:rPr>
                <w:color w:val="auto"/>
                <w:highlight w:val="none"/>
              </w:rPr>
            </w:pPr>
          </w:p>
        </w:tc>
      </w:tr>
      <w:tr w14:paraId="7B66D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continue"/>
          </w:tcPr>
          <w:p w14:paraId="09A0B82A">
            <w:pPr>
              <w:pStyle w:val="27"/>
              <w:spacing w:before="115" w:line="241" w:lineRule="auto"/>
              <w:ind w:left="361"/>
              <w:rPr>
                <w:rFonts w:hint="default" w:eastAsia="宋体"/>
                <w:color w:val="auto"/>
                <w:highlight w:val="none"/>
                <w:lang w:val="en-US" w:eastAsia="zh-CN"/>
              </w:rPr>
            </w:pPr>
          </w:p>
        </w:tc>
        <w:tc>
          <w:tcPr>
            <w:tcW w:w="2166" w:type="dxa"/>
          </w:tcPr>
          <w:p w14:paraId="3799CCC5">
            <w:pPr>
              <w:pStyle w:val="27"/>
              <w:spacing w:before="115" w:line="220" w:lineRule="auto"/>
              <w:ind w:left="363"/>
              <w:rPr>
                <w:rFonts w:hint="default" w:eastAsia="宋体"/>
                <w:color w:val="auto"/>
                <w:spacing w:val="-2"/>
                <w:highlight w:val="none"/>
                <w:lang w:val="en-US" w:eastAsia="zh-CN"/>
              </w:rPr>
            </w:pPr>
            <w:r>
              <w:rPr>
                <w:rFonts w:hint="eastAsia"/>
                <w:color w:val="auto"/>
                <w:spacing w:val="-2"/>
                <w:highlight w:val="none"/>
                <w:lang w:val="en-US" w:eastAsia="zh-CN"/>
              </w:rPr>
              <w:t>检测费</w:t>
            </w:r>
          </w:p>
        </w:tc>
        <w:tc>
          <w:tcPr>
            <w:tcW w:w="5913" w:type="dxa"/>
          </w:tcPr>
          <w:p w14:paraId="1CE6613A">
            <w:pPr>
              <w:rPr>
                <w:color w:val="auto"/>
                <w:highlight w:val="none"/>
              </w:rPr>
            </w:pPr>
          </w:p>
        </w:tc>
      </w:tr>
      <w:tr w14:paraId="3F921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continue"/>
          </w:tcPr>
          <w:p w14:paraId="428195CD">
            <w:pPr>
              <w:pStyle w:val="27"/>
              <w:spacing w:before="115" w:line="241" w:lineRule="auto"/>
              <w:ind w:left="361"/>
              <w:rPr>
                <w:rFonts w:hint="eastAsia"/>
                <w:color w:val="auto"/>
                <w:highlight w:val="none"/>
                <w:lang w:val="en-US" w:eastAsia="zh-CN"/>
              </w:rPr>
            </w:pPr>
          </w:p>
        </w:tc>
        <w:tc>
          <w:tcPr>
            <w:tcW w:w="2166" w:type="dxa"/>
          </w:tcPr>
          <w:p w14:paraId="67019969">
            <w:pPr>
              <w:pStyle w:val="27"/>
              <w:spacing w:before="115" w:line="220" w:lineRule="auto"/>
              <w:ind w:left="363"/>
              <w:rPr>
                <w:rFonts w:hint="eastAsia" w:eastAsia="宋体"/>
                <w:color w:val="auto"/>
                <w:spacing w:val="-3"/>
                <w:highlight w:val="none"/>
                <w:lang w:eastAsia="zh-CN"/>
              </w:rPr>
            </w:pPr>
            <w:r>
              <w:rPr>
                <w:rFonts w:hint="eastAsia"/>
                <w:color w:val="auto"/>
                <w:spacing w:val="-3"/>
                <w:highlight w:val="none"/>
                <w:lang w:eastAsia="zh-CN"/>
              </w:rPr>
              <w:t>预算编制费</w:t>
            </w:r>
          </w:p>
        </w:tc>
        <w:tc>
          <w:tcPr>
            <w:tcW w:w="5913" w:type="dxa"/>
          </w:tcPr>
          <w:p w14:paraId="361D7183">
            <w:pPr>
              <w:rPr>
                <w:color w:val="auto"/>
                <w:highlight w:val="none"/>
              </w:rPr>
            </w:pPr>
          </w:p>
        </w:tc>
      </w:tr>
      <w:tr w14:paraId="62074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vMerge w:val="continue"/>
          </w:tcPr>
          <w:p w14:paraId="41CA7162">
            <w:pPr>
              <w:pStyle w:val="27"/>
              <w:spacing w:before="115" w:line="241" w:lineRule="auto"/>
              <w:ind w:left="361"/>
              <w:rPr>
                <w:rFonts w:hint="eastAsia"/>
                <w:color w:val="auto"/>
                <w:highlight w:val="none"/>
                <w:lang w:val="en-US" w:eastAsia="zh-CN"/>
              </w:rPr>
            </w:pPr>
          </w:p>
        </w:tc>
        <w:tc>
          <w:tcPr>
            <w:tcW w:w="2166" w:type="dxa"/>
          </w:tcPr>
          <w:p w14:paraId="25807B6B">
            <w:pPr>
              <w:pStyle w:val="27"/>
              <w:spacing w:before="115" w:line="220" w:lineRule="auto"/>
              <w:ind w:left="363"/>
              <w:rPr>
                <w:rFonts w:hint="eastAsia" w:eastAsia="宋体"/>
                <w:color w:val="auto"/>
                <w:spacing w:val="-2"/>
                <w:highlight w:val="none"/>
                <w:lang w:val="en-US" w:eastAsia="zh-CN"/>
              </w:rPr>
            </w:pPr>
            <w:r>
              <w:rPr>
                <w:rFonts w:hint="eastAsia"/>
                <w:color w:val="auto"/>
                <w:spacing w:val="-3"/>
                <w:highlight w:val="none"/>
                <w:lang w:eastAsia="zh-CN"/>
              </w:rPr>
              <w:t>合计</w:t>
            </w:r>
          </w:p>
        </w:tc>
        <w:tc>
          <w:tcPr>
            <w:tcW w:w="5913" w:type="dxa"/>
          </w:tcPr>
          <w:p w14:paraId="2B99042A">
            <w:pPr>
              <w:rPr>
                <w:color w:val="auto"/>
                <w:highlight w:val="none"/>
              </w:rPr>
            </w:pPr>
          </w:p>
        </w:tc>
      </w:tr>
      <w:tr w14:paraId="5F059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833" w:type="dxa"/>
          </w:tcPr>
          <w:p w14:paraId="341A27D0">
            <w:pPr>
              <w:pStyle w:val="27"/>
              <w:spacing w:before="115" w:line="241" w:lineRule="auto"/>
              <w:ind w:left="361"/>
              <w:rPr>
                <w:rFonts w:hint="default"/>
                <w:color w:val="auto"/>
                <w:highlight w:val="none"/>
                <w:lang w:val="en-US" w:eastAsia="zh-CN"/>
              </w:rPr>
            </w:pPr>
            <w:r>
              <w:rPr>
                <w:rFonts w:hint="eastAsia"/>
                <w:color w:val="auto"/>
                <w:highlight w:val="none"/>
                <w:lang w:val="en-US" w:eastAsia="zh-CN"/>
              </w:rPr>
              <w:t>3</w:t>
            </w:r>
          </w:p>
        </w:tc>
        <w:tc>
          <w:tcPr>
            <w:tcW w:w="2166" w:type="dxa"/>
          </w:tcPr>
          <w:p w14:paraId="75A4E2D9">
            <w:pPr>
              <w:pStyle w:val="27"/>
              <w:spacing w:before="115" w:line="220" w:lineRule="auto"/>
              <w:ind w:left="363"/>
              <w:rPr>
                <w:rFonts w:hint="default"/>
                <w:color w:val="auto"/>
                <w:spacing w:val="-2"/>
                <w:highlight w:val="none"/>
                <w:lang w:val="en-US" w:eastAsia="zh-CN"/>
              </w:rPr>
            </w:pPr>
            <w:r>
              <w:rPr>
                <w:rFonts w:hint="eastAsia"/>
                <w:color w:val="auto"/>
                <w:spacing w:val="-2"/>
                <w:highlight w:val="none"/>
                <w:lang w:val="en-US" w:eastAsia="zh-CN"/>
              </w:rPr>
              <w:t>运维费</w:t>
            </w:r>
          </w:p>
        </w:tc>
        <w:tc>
          <w:tcPr>
            <w:tcW w:w="5913" w:type="dxa"/>
          </w:tcPr>
          <w:p w14:paraId="40F8D018">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40" w:rightChars="0"/>
              <w:jc w:val="both"/>
              <w:textAlignment w:val="baseline"/>
              <w:rPr>
                <w:color w:val="auto"/>
                <w:highlight w:val="none"/>
              </w:rPr>
            </w:pPr>
            <w:r>
              <w:rPr>
                <w:rFonts w:hint="eastAsia" w:ascii="Times New Roman" w:hAnsi="Times New Roman" w:cs="宋体"/>
                <w:b w:val="0"/>
                <w:bCs w:val="0"/>
                <w:color w:val="auto"/>
                <w:kern w:val="0"/>
                <w:sz w:val="24"/>
                <w:szCs w:val="24"/>
                <w:highlight w:val="none"/>
                <w:lang w:val="en-US" w:eastAsia="zh-CN"/>
              </w:rPr>
              <w:t>采用响应报价，运维费主要包括配套设施、电费、维护费、管网运维费，运维费以财政审核价为准，据实结算。</w:t>
            </w:r>
            <w:r>
              <w:rPr>
                <w:rFonts w:hint="eastAsia" w:ascii="宋体" w:hAnsi="宋体" w:eastAsia="宋体" w:cs="宋体"/>
                <w:color w:val="auto"/>
                <w:spacing w:val="-14"/>
                <w:sz w:val="24"/>
                <w:szCs w:val="24"/>
                <w:highlight w:val="none"/>
                <w:lang w:val="en-US" w:eastAsia="zh-CN"/>
              </w:rPr>
              <w:t>中标单位或联合体运营单位自总体工程竣工验收合格之日起10个</w:t>
            </w:r>
            <w:r>
              <w:rPr>
                <w:rFonts w:hint="eastAsia" w:cs="宋体"/>
                <w:color w:val="auto"/>
                <w:spacing w:val="-14"/>
                <w:sz w:val="24"/>
                <w:szCs w:val="24"/>
                <w:highlight w:val="none"/>
                <w:lang w:val="en-US" w:eastAsia="zh-CN"/>
              </w:rPr>
              <w:t>工作日内向招标人提交1000万元运</w:t>
            </w:r>
            <w:r>
              <w:rPr>
                <w:rFonts w:hint="eastAsia" w:ascii="宋体" w:hAnsi="宋体" w:eastAsia="宋体" w:cs="宋体"/>
                <w:color w:val="auto"/>
                <w:spacing w:val="-14"/>
                <w:sz w:val="24"/>
                <w:szCs w:val="24"/>
                <w:highlight w:val="none"/>
                <w:lang w:val="en-US" w:eastAsia="zh-CN"/>
              </w:rPr>
              <w:t>营管理资产保证金，中标单位或联合体运营单位必须在规定时间内缴纳至招标人指定账户。运营管理期满10年经业主验收合格后返还所有运营管理资产保证金（不计利息）。</w:t>
            </w:r>
            <w:r>
              <w:rPr>
                <w:rFonts w:hint="eastAsia" w:cs="宋体"/>
                <w:color w:val="auto"/>
                <w:spacing w:val="-14"/>
                <w:sz w:val="24"/>
                <w:szCs w:val="24"/>
                <w:highlight w:val="none"/>
                <w:lang w:eastAsia="zh-CN"/>
              </w:rPr>
              <w:t>运营单位每年向招标人上交100万元资</w:t>
            </w:r>
            <w:r>
              <w:rPr>
                <w:rFonts w:hint="eastAsia" w:ascii="宋体" w:hAnsi="宋体" w:eastAsia="宋体" w:cs="宋体"/>
                <w:color w:val="auto"/>
                <w:spacing w:val="-14"/>
                <w:sz w:val="24"/>
                <w:szCs w:val="24"/>
                <w:highlight w:val="none"/>
                <w:lang w:eastAsia="zh-CN"/>
              </w:rPr>
              <w:t>产使用费。</w:t>
            </w:r>
          </w:p>
        </w:tc>
      </w:tr>
    </w:tbl>
    <w:p w14:paraId="34CF3A84">
      <w:pPr>
        <w:pStyle w:val="8"/>
        <w:spacing w:before="115" w:line="220" w:lineRule="auto"/>
        <w:ind w:left="800"/>
        <w:rPr>
          <w:rFonts w:hint="eastAsia"/>
          <w:color w:val="auto"/>
          <w:sz w:val="24"/>
          <w:szCs w:val="24"/>
          <w:highlight w:val="none"/>
          <w:lang w:eastAsia="zh-CN"/>
        </w:rPr>
      </w:pPr>
      <w:r>
        <w:rPr>
          <w:color w:val="auto"/>
          <w:spacing w:val="-2"/>
          <w:sz w:val="24"/>
          <w:szCs w:val="24"/>
          <w:highlight w:val="none"/>
          <w:lang w:eastAsia="zh-CN"/>
        </w:rPr>
        <w:t>2．我方承诺在招标文件规定的投标有效期内不修改、撤销投标文件。</w:t>
      </w:r>
    </w:p>
    <w:p w14:paraId="562FDC15">
      <w:pPr>
        <w:pStyle w:val="8"/>
        <w:spacing w:before="183" w:line="219" w:lineRule="auto"/>
        <w:ind w:left="802"/>
        <w:rPr>
          <w:rFonts w:hint="eastAsia"/>
          <w:color w:val="auto"/>
          <w:sz w:val="24"/>
          <w:szCs w:val="24"/>
          <w:highlight w:val="none"/>
          <w:lang w:eastAsia="zh-CN"/>
        </w:rPr>
      </w:pPr>
      <w:r>
        <w:rPr>
          <w:color w:val="auto"/>
          <w:spacing w:val="1"/>
          <w:sz w:val="24"/>
          <w:szCs w:val="24"/>
          <w:highlight w:val="none"/>
          <w:lang w:eastAsia="zh-CN"/>
        </w:rPr>
        <w:t>3．随同本投标函提交投标保证金一份，金额为人民币（大写）(¥)。</w:t>
      </w:r>
    </w:p>
    <w:p w14:paraId="365AF126">
      <w:pPr>
        <w:pStyle w:val="8"/>
        <w:spacing w:before="184" w:line="220" w:lineRule="auto"/>
        <w:ind w:left="796"/>
        <w:rPr>
          <w:rFonts w:hint="eastAsia"/>
          <w:color w:val="auto"/>
          <w:sz w:val="24"/>
          <w:szCs w:val="24"/>
          <w:highlight w:val="none"/>
          <w:lang w:eastAsia="zh-CN"/>
        </w:rPr>
      </w:pPr>
      <w:r>
        <w:rPr>
          <w:color w:val="auto"/>
          <w:spacing w:val="-7"/>
          <w:sz w:val="24"/>
          <w:szCs w:val="24"/>
          <w:highlight w:val="none"/>
          <w:lang w:eastAsia="zh-CN"/>
        </w:rPr>
        <w:t>4．如我方中标：</w:t>
      </w:r>
    </w:p>
    <w:p w14:paraId="24BE72E7">
      <w:pPr>
        <w:pStyle w:val="8"/>
        <w:spacing w:before="181" w:line="291" w:lineRule="auto"/>
        <w:ind w:left="320" w:right="318" w:firstLine="483"/>
        <w:rPr>
          <w:rFonts w:hint="eastAsia"/>
          <w:color w:val="auto"/>
          <w:sz w:val="24"/>
          <w:szCs w:val="24"/>
          <w:highlight w:val="none"/>
          <w:lang w:eastAsia="zh-CN"/>
        </w:rPr>
      </w:pPr>
      <w:r>
        <w:rPr>
          <w:color w:val="auto"/>
          <w:sz w:val="24"/>
          <w:szCs w:val="24"/>
          <w:highlight w:val="none"/>
          <w:lang w:eastAsia="zh-CN"/>
        </w:rPr>
        <w:t>（1）我方承诺在收到中标通知书后，在中标通知书规定的期限内与你</w:t>
      </w:r>
      <w:r>
        <w:rPr>
          <w:color w:val="auto"/>
          <w:spacing w:val="-1"/>
          <w:sz w:val="24"/>
          <w:szCs w:val="24"/>
          <w:highlight w:val="none"/>
          <w:lang w:eastAsia="zh-CN"/>
        </w:rPr>
        <w:t>方签</w:t>
      </w:r>
      <w:r>
        <w:rPr>
          <w:color w:val="auto"/>
          <w:spacing w:val="-9"/>
          <w:sz w:val="24"/>
          <w:szCs w:val="24"/>
          <w:highlight w:val="none"/>
          <w:lang w:eastAsia="zh-CN"/>
        </w:rPr>
        <w:t>订合同。</w:t>
      </w:r>
    </w:p>
    <w:p w14:paraId="43E80120">
      <w:pPr>
        <w:pStyle w:val="8"/>
        <w:spacing w:before="179" w:line="219" w:lineRule="auto"/>
        <w:ind w:left="803"/>
        <w:rPr>
          <w:rFonts w:hint="eastAsia"/>
          <w:color w:val="auto"/>
          <w:sz w:val="24"/>
          <w:szCs w:val="24"/>
          <w:highlight w:val="none"/>
          <w:lang w:eastAsia="zh-CN"/>
        </w:rPr>
      </w:pPr>
      <w:r>
        <w:rPr>
          <w:color w:val="auto"/>
          <w:spacing w:val="-2"/>
          <w:sz w:val="24"/>
          <w:szCs w:val="24"/>
          <w:highlight w:val="none"/>
          <w:lang w:eastAsia="zh-CN"/>
        </w:rPr>
        <w:t>（2）随同本投标函递交的投标函附录属于合同文件的组成部分。</w:t>
      </w:r>
    </w:p>
    <w:p w14:paraId="74ABE866">
      <w:pPr>
        <w:pStyle w:val="8"/>
        <w:spacing w:before="183" w:line="220" w:lineRule="auto"/>
        <w:ind w:left="803"/>
        <w:rPr>
          <w:rFonts w:hint="eastAsia"/>
          <w:color w:val="auto"/>
          <w:sz w:val="24"/>
          <w:szCs w:val="24"/>
          <w:highlight w:val="none"/>
          <w:lang w:eastAsia="zh-CN"/>
        </w:rPr>
      </w:pPr>
      <w:r>
        <w:rPr>
          <w:color w:val="auto"/>
          <w:spacing w:val="-2"/>
          <w:sz w:val="24"/>
          <w:szCs w:val="24"/>
          <w:highlight w:val="none"/>
          <w:lang w:eastAsia="zh-CN"/>
        </w:rPr>
        <w:t>（3）我方承诺按照招标文件规定向你方递交履约担保。</w:t>
      </w:r>
    </w:p>
    <w:p w14:paraId="37326B56">
      <w:pPr>
        <w:pStyle w:val="8"/>
        <w:spacing w:before="182" w:line="220" w:lineRule="auto"/>
        <w:ind w:left="803"/>
        <w:rPr>
          <w:rFonts w:hint="eastAsia"/>
          <w:color w:val="auto"/>
          <w:sz w:val="24"/>
          <w:szCs w:val="24"/>
          <w:highlight w:val="none"/>
          <w:lang w:eastAsia="zh-CN"/>
        </w:rPr>
      </w:pPr>
      <w:r>
        <w:rPr>
          <w:color w:val="auto"/>
          <w:spacing w:val="-2"/>
          <w:sz w:val="24"/>
          <w:szCs w:val="24"/>
          <w:highlight w:val="none"/>
          <w:lang w:eastAsia="zh-CN"/>
        </w:rPr>
        <w:t>（4）我方承诺在合同约定的期限内完成并移交全部合同工程。</w:t>
      </w:r>
    </w:p>
    <w:p w14:paraId="4BF63F4C">
      <w:pPr>
        <w:pStyle w:val="8"/>
        <w:spacing w:before="182" w:line="220" w:lineRule="auto"/>
        <w:ind w:left="802"/>
        <w:rPr>
          <w:rFonts w:hint="eastAsia"/>
          <w:color w:val="auto"/>
          <w:sz w:val="24"/>
          <w:szCs w:val="24"/>
          <w:highlight w:val="none"/>
          <w:lang w:eastAsia="zh-CN"/>
        </w:rPr>
      </w:pPr>
      <w:r>
        <w:rPr>
          <w:color w:val="auto"/>
          <w:spacing w:val="-2"/>
          <w:sz w:val="24"/>
          <w:szCs w:val="24"/>
          <w:highlight w:val="none"/>
          <w:lang w:eastAsia="zh-CN"/>
        </w:rPr>
        <w:t>5．我方在此声明，所递交的投标文件及有关资料内容完整、真实和准确。</w:t>
      </w:r>
    </w:p>
    <w:p w14:paraId="02CD5C3F">
      <w:pPr>
        <w:pStyle w:val="8"/>
        <w:spacing w:before="183" w:line="218" w:lineRule="auto"/>
        <w:ind w:left="799"/>
        <w:rPr>
          <w:rFonts w:hint="eastAsia"/>
          <w:color w:val="auto"/>
          <w:sz w:val="24"/>
          <w:szCs w:val="24"/>
          <w:highlight w:val="none"/>
          <w:lang w:eastAsia="zh-CN"/>
        </w:rPr>
      </w:pPr>
      <w:r>
        <w:rPr>
          <w:color w:val="auto"/>
          <w:spacing w:val="-2"/>
          <w:sz w:val="24"/>
          <w:szCs w:val="24"/>
          <w:highlight w:val="none"/>
          <w:lang w:eastAsia="zh-CN"/>
        </w:rPr>
        <w:t>6．我方完全理解招标人不一定接受最低价的投标或收到的任何投标。</w:t>
      </w:r>
    </w:p>
    <w:p w14:paraId="4CF60C6E">
      <w:pPr>
        <w:pStyle w:val="8"/>
        <w:spacing w:before="184" w:line="220" w:lineRule="auto"/>
        <w:ind w:left="803"/>
        <w:rPr>
          <w:rFonts w:hint="eastAsia"/>
          <w:color w:val="auto"/>
          <w:sz w:val="24"/>
          <w:szCs w:val="24"/>
          <w:highlight w:val="none"/>
          <w:lang w:eastAsia="zh-CN"/>
        </w:rPr>
      </w:pPr>
      <w:r>
        <w:rPr>
          <w:color w:val="auto"/>
          <w:spacing w:val="-5"/>
          <w:sz w:val="24"/>
          <w:szCs w:val="24"/>
          <w:highlight w:val="none"/>
          <w:lang w:eastAsia="zh-CN"/>
        </w:rPr>
        <w:t>7</w:t>
      </w:r>
      <w:r>
        <w:rPr>
          <w:color w:val="auto"/>
          <w:spacing w:val="-2"/>
          <w:sz w:val="24"/>
          <w:szCs w:val="24"/>
          <w:highlight w:val="none"/>
          <w:lang w:eastAsia="zh-CN"/>
        </w:rPr>
        <w:t>．（</w:t>
      </w:r>
      <w:r>
        <w:rPr>
          <w:color w:val="auto"/>
          <w:spacing w:val="-5"/>
          <w:sz w:val="24"/>
          <w:szCs w:val="24"/>
          <w:highlight w:val="none"/>
          <w:lang w:eastAsia="zh-CN"/>
        </w:rPr>
        <w:t>其他补充说明）。</w:t>
      </w:r>
    </w:p>
    <w:p w14:paraId="701A91CB">
      <w:pPr>
        <w:pStyle w:val="8"/>
        <w:spacing w:before="79" w:line="219" w:lineRule="auto"/>
        <w:ind w:left="1337"/>
        <w:rPr>
          <w:rFonts w:hint="eastAsia"/>
          <w:color w:val="auto"/>
          <w:sz w:val="24"/>
          <w:szCs w:val="24"/>
          <w:highlight w:val="none"/>
          <w:lang w:eastAsia="zh-CN"/>
        </w:rPr>
      </w:pPr>
      <w:r>
        <w:rPr>
          <w:color w:val="auto"/>
          <w:spacing w:val="-2"/>
          <w:sz w:val="24"/>
          <w:szCs w:val="24"/>
          <w:highlight w:val="none"/>
          <w:lang w:eastAsia="zh-CN"/>
        </w:rPr>
        <w:t>独立投标人或联合体牵头人</w:t>
      </w:r>
      <w:r>
        <w:rPr>
          <w:color w:val="auto"/>
          <w:spacing w:val="4"/>
          <w:sz w:val="24"/>
          <w:szCs w:val="24"/>
          <w:highlight w:val="none"/>
          <w:lang w:eastAsia="zh-CN"/>
        </w:rPr>
        <w:t>：（</w:t>
      </w:r>
      <w:r>
        <w:rPr>
          <w:color w:val="auto"/>
          <w:spacing w:val="-2"/>
          <w:sz w:val="24"/>
          <w:szCs w:val="24"/>
          <w:highlight w:val="none"/>
          <w:lang w:eastAsia="zh-CN"/>
        </w:rPr>
        <w:t>盖单位章）</w:t>
      </w:r>
    </w:p>
    <w:p w14:paraId="03B12B46">
      <w:pPr>
        <w:pStyle w:val="8"/>
        <w:spacing w:before="183" w:line="219" w:lineRule="auto"/>
        <w:ind w:left="1338"/>
        <w:rPr>
          <w:rFonts w:hint="eastAsia"/>
          <w:color w:val="auto"/>
          <w:sz w:val="24"/>
          <w:szCs w:val="24"/>
          <w:highlight w:val="none"/>
          <w:lang w:eastAsia="zh-CN"/>
        </w:rPr>
      </w:pPr>
      <w:r>
        <w:rPr>
          <w:color w:val="auto"/>
          <w:spacing w:val="-2"/>
          <w:sz w:val="24"/>
          <w:szCs w:val="24"/>
          <w:highlight w:val="none"/>
          <w:lang w:eastAsia="zh-CN"/>
        </w:rPr>
        <w:t>法定代表人或其委托代理人</w:t>
      </w:r>
      <w:r>
        <w:rPr>
          <w:color w:val="auto"/>
          <w:spacing w:val="5"/>
          <w:sz w:val="24"/>
          <w:szCs w:val="24"/>
          <w:highlight w:val="none"/>
          <w:lang w:eastAsia="zh-CN"/>
        </w:rPr>
        <w:t>：（</w:t>
      </w:r>
      <w:r>
        <w:rPr>
          <w:color w:val="auto"/>
          <w:spacing w:val="-2"/>
          <w:sz w:val="24"/>
          <w:szCs w:val="24"/>
          <w:highlight w:val="none"/>
          <w:lang w:eastAsia="zh-CN"/>
        </w:rPr>
        <w:t>签字或盖章）</w:t>
      </w:r>
    </w:p>
    <w:p w14:paraId="7FD59BD7">
      <w:pPr>
        <w:pStyle w:val="8"/>
        <w:spacing w:before="183" w:line="229" w:lineRule="auto"/>
        <w:ind w:left="1337"/>
        <w:rPr>
          <w:rFonts w:hint="eastAsia"/>
          <w:color w:val="auto"/>
          <w:sz w:val="24"/>
          <w:szCs w:val="24"/>
          <w:highlight w:val="none"/>
          <w:lang w:eastAsia="zh-CN"/>
        </w:rPr>
      </w:pPr>
      <w:r>
        <w:rPr>
          <w:color w:val="auto"/>
          <w:spacing w:val="-15"/>
          <w:sz w:val="24"/>
          <w:szCs w:val="24"/>
          <w:highlight w:val="none"/>
          <w:lang w:eastAsia="zh-CN"/>
        </w:rPr>
        <w:t>地址：</w:t>
      </w:r>
    </w:p>
    <w:p w14:paraId="10360D97">
      <w:pPr>
        <w:pStyle w:val="8"/>
        <w:spacing w:before="170" w:line="225" w:lineRule="auto"/>
        <w:ind w:left="1356"/>
        <w:rPr>
          <w:rFonts w:hint="eastAsia"/>
          <w:color w:val="auto"/>
          <w:sz w:val="24"/>
          <w:szCs w:val="24"/>
          <w:highlight w:val="none"/>
          <w:lang w:eastAsia="zh-CN"/>
        </w:rPr>
      </w:pPr>
      <w:r>
        <w:rPr>
          <w:color w:val="auto"/>
          <w:spacing w:val="-19"/>
          <w:sz w:val="24"/>
          <w:szCs w:val="24"/>
          <w:highlight w:val="none"/>
          <w:lang w:eastAsia="zh-CN"/>
        </w:rPr>
        <w:t>网址：</w:t>
      </w:r>
    </w:p>
    <w:p w14:paraId="797CAABA">
      <w:pPr>
        <w:pStyle w:val="8"/>
        <w:spacing w:before="176" w:line="222" w:lineRule="auto"/>
        <w:ind w:left="1365"/>
        <w:rPr>
          <w:rFonts w:hint="eastAsia"/>
          <w:color w:val="auto"/>
          <w:sz w:val="24"/>
          <w:szCs w:val="24"/>
          <w:highlight w:val="none"/>
          <w:lang w:eastAsia="zh-CN"/>
        </w:rPr>
      </w:pPr>
      <w:r>
        <w:rPr>
          <w:color w:val="auto"/>
          <w:spacing w:val="-21"/>
          <w:sz w:val="24"/>
          <w:szCs w:val="24"/>
          <w:highlight w:val="none"/>
          <w:lang w:eastAsia="zh-CN"/>
        </w:rPr>
        <w:t>电话：</w:t>
      </w:r>
    </w:p>
    <w:p w14:paraId="71C7FE00">
      <w:pPr>
        <w:pStyle w:val="8"/>
        <w:spacing w:before="179" w:line="219" w:lineRule="auto"/>
        <w:ind w:left="1335"/>
        <w:rPr>
          <w:rFonts w:hint="eastAsia"/>
          <w:color w:val="auto"/>
          <w:sz w:val="24"/>
          <w:szCs w:val="24"/>
          <w:highlight w:val="none"/>
          <w:lang w:eastAsia="zh-CN"/>
        </w:rPr>
      </w:pPr>
      <w:r>
        <w:rPr>
          <w:color w:val="auto"/>
          <w:spacing w:val="-14"/>
          <w:sz w:val="24"/>
          <w:szCs w:val="24"/>
          <w:highlight w:val="none"/>
          <w:lang w:eastAsia="zh-CN"/>
        </w:rPr>
        <w:t>传真：</w:t>
      </w:r>
    </w:p>
    <w:p w14:paraId="4267B5E9">
      <w:pPr>
        <w:spacing w:line="219" w:lineRule="auto"/>
        <w:rPr>
          <w:color w:val="auto"/>
          <w:sz w:val="24"/>
          <w:szCs w:val="24"/>
          <w:highlight w:val="none"/>
          <w:lang w:eastAsia="zh-CN"/>
        </w:rPr>
      </w:pPr>
    </w:p>
    <w:p w14:paraId="4084D170">
      <w:pPr>
        <w:pStyle w:val="8"/>
        <w:spacing w:before="78" w:line="220" w:lineRule="auto"/>
        <w:ind w:left="5092"/>
        <w:rPr>
          <w:rFonts w:hint="eastAsia"/>
          <w:color w:val="auto"/>
          <w:spacing w:val="-9"/>
          <w:sz w:val="24"/>
          <w:szCs w:val="24"/>
          <w:highlight w:val="none"/>
          <w:lang w:eastAsia="zh-CN"/>
        </w:rPr>
        <w:sectPr>
          <w:headerReference r:id="rId52" w:type="default"/>
          <w:footerReference r:id="rId53" w:type="default"/>
          <w:pgSz w:w="11906" w:h="16839"/>
          <w:pgMar w:top="1134" w:right="1417" w:bottom="1134" w:left="1417" w:header="1104" w:footer="991" w:gutter="0"/>
          <w:cols w:space="720" w:num="1"/>
        </w:sectPr>
      </w:pPr>
      <w:r>
        <w:rPr>
          <w:color w:val="auto"/>
          <w:spacing w:val="-9"/>
          <w:sz w:val="24"/>
          <w:szCs w:val="24"/>
          <w:highlight w:val="none"/>
          <w:lang w:eastAsia="zh-CN"/>
        </w:rPr>
        <w:t>年</w:t>
      </w:r>
      <w:r>
        <w:rPr>
          <w:rFonts w:hint="eastAsia"/>
          <w:color w:val="auto"/>
          <w:spacing w:val="-9"/>
          <w:sz w:val="24"/>
          <w:szCs w:val="24"/>
          <w:highlight w:val="none"/>
          <w:lang w:eastAsia="zh-CN"/>
        </w:rPr>
        <w:t xml:space="preserve">  </w:t>
      </w:r>
      <w:r>
        <w:rPr>
          <w:color w:val="auto"/>
          <w:spacing w:val="-9"/>
          <w:sz w:val="24"/>
          <w:szCs w:val="24"/>
          <w:highlight w:val="none"/>
          <w:lang w:eastAsia="zh-CN"/>
        </w:rPr>
        <w:t>月</w:t>
      </w:r>
      <w:r>
        <w:rPr>
          <w:rFonts w:hint="eastAsia"/>
          <w:color w:val="auto"/>
          <w:spacing w:val="-9"/>
          <w:sz w:val="24"/>
          <w:szCs w:val="24"/>
          <w:highlight w:val="none"/>
          <w:lang w:eastAsia="zh-CN"/>
        </w:rPr>
        <w:t xml:space="preserve">  </w:t>
      </w:r>
      <w:r>
        <w:rPr>
          <w:color w:val="auto"/>
          <w:spacing w:val="-9"/>
          <w:sz w:val="24"/>
          <w:szCs w:val="24"/>
          <w:highlight w:val="none"/>
          <w:lang w:eastAsia="zh-CN"/>
        </w:rPr>
        <w:t>日</w:t>
      </w:r>
    </w:p>
    <w:p w14:paraId="02A7DF28">
      <w:pPr>
        <w:pStyle w:val="8"/>
        <w:spacing w:before="78" w:line="220" w:lineRule="auto"/>
        <w:ind w:left="5092"/>
        <w:rPr>
          <w:rFonts w:hint="eastAsia"/>
          <w:color w:val="auto"/>
          <w:spacing w:val="-9"/>
          <w:sz w:val="24"/>
          <w:szCs w:val="24"/>
          <w:highlight w:val="none"/>
          <w:lang w:eastAsia="zh-CN"/>
        </w:rPr>
      </w:pPr>
    </w:p>
    <w:p w14:paraId="54FEDED7">
      <w:pPr>
        <w:spacing w:line="368" w:lineRule="auto"/>
        <w:rPr>
          <w:color w:val="auto"/>
          <w:highlight w:val="none"/>
          <w:lang w:eastAsia="zh-CN"/>
        </w:rPr>
      </w:pPr>
    </w:p>
    <w:p w14:paraId="0C474718">
      <w:pPr>
        <w:pStyle w:val="8"/>
        <w:spacing w:before="104" w:line="219" w:lineRule="auto"/>
        <w:jc w:val="center"/>
        <w:outlineLvl w:val="2"/>
        <w:rPr>
          <w:rFonts w:hint="eastAsia"/>
          <w:color w:val="auto"/>
          <w:highlight w:val="none"/>
          <w:lang w:eastAsia="zh-CN"/>
        </w:rPr>
      </w:pPr>
      <w:r>
        <w:rPr>
          <w:b/>
          <w:bCs/>
          <w:color w:val="auto"/>
          <w:spacing w:val="-6"/>
          <w:highlight w:val="none"/>
          <w:lang w:eastAsia="zh-CN"/>
        </w:rPr>
        <w:t>投标函附录</w:t>
      </w:r>
    </w:p>
    <w:p w14:paraId="448CEA8E">
      <w:pPr>
        <w:pStyle w:val="8"/>
        <w:spacing w:before="206" w:line="220" w:lineRule="auto"/>
        <w:ind w:left="582"/>
        <w:rPr>
          <w:rFonts w:hint="eastAsia"/>
          <w:color w:val="auto"/>
          <w:sz w:val="24"/>
          <w:szCs w:val="24"/>
          <w:highlight w:val="none"/>
          <w:lang w:eastAsia="zh-CN"/>
        </w:rPr>
      </w:pPr>
      <w:r>
        <w:rPr>
          <w:color w:val="auto"/>
          <w:spacing w:val="-9"/>
          <w:sz w:val="24"/>
          <w:szCs w:val="24"/>
          <w:highlight w:val="none"/>
          <w:lang w:eastAsia="zh-CN"/>
        </w:rPr>
        <w:t>招标项目名称：</w:t>
      </w:r>
    </w:p>
    <w:p w14:paraId="3A58186C">
      <w:pPr>
        <w:spacing w:line="65" w:lineRule="exact"/>
        <w:rPr>
          <w:color w:val="auto"/>
          <w:highlight w:val="none"/>
          <w:lang w:eastAsia="zh-CN"/>
        </w:rPr>
      </w:pPr>
    </w:p>
    <w:tbl>
      <w:tblPr>
        <w:tblStyle w:val="26"/>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6"/>
        <w:gridCol w:w="1275"/>
        <w:gridCol w:w="1798"/>
        <w:gridCol w:w="5611"/>
      </w:tblGrid>
      <w:tr w14:paraId="697D7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756" w:type="dxa"/>
          </w:tcPr>
          <w:p w14:paraId="39AD1839">
            <w:pPr>
              <w:pStyle w:val="27"/>
              <w:spacing w:before="165" w:line="221" w:lineRule="auto"/>
              <w:ind w:left="139"/>
              <w:rPr>
                <w:rFonts w:hint="eastAsia"/>
                <w:color w:val="auto"/>
                <w:highlight w:val="none"/>
              </w:rPr>
            </w:pPr>
            <w:r>
              <w:rPr>
                <w:color w:val="auto"/>
                <w:spacing w:val="-3"/>
                <w:highlight w:val="none"/>
              </w:rPr>
              <w:t>序号</w:t>
            </w:r>
          </w:p>
        </w:tc>
        <w:tc>
          <w:tcPr>
            <w:tcW w:w="3073" w:type="dxa"/>
            <w:gridSpan w:val="2"/>
          </w:tcPr>
          <w:p w14:paraId="49ED5611">
            <w:pPr>
              <w:pStyle w:val="27"/>
              <w:spacing w:before="164" w:line="220" w:lineRule="auto"/>
              <w:ind w:left="1327"/>
              <w:rPr>
                <w:rFonts w:hint="eastAsia"/>
                <w:color w:val="auto"/>
                <w:highlight w:val="none"/>
              </w:rPr>
            </w:pPr>
            <w:r>
              <w:rPr>
                <w:color w:val="auto"/>
                <w:spacing w:val="-10"/>
                <w:highlight w:val="none"/>
              </w:rPr>
              <w:t>内容</w:t>
            </w:r>
          </w:p>
        </w:tc>
        <w:tc>
          <w:tcPr>
            <w:tcW w:w="5611" w:type="dxa"/>
          </w:tcPr>
          <w:p w14:paraId="686A18FC">
            <w:pPr>
              <w:pStyle w:val="27"/>
              <w:spacing w:before="165" w:line="218" w:lineRule="auto"/>
              <w:ind w:left="2567"/>
              <w:rPr>
                <w:rFonts w:hint="eastAsia" w:eastAsia="宋体"/>
                <w:color w:val="auto"/>
                <w:highlight w:val="none"/>
                <w:lang w:eastAsia="zh-CN"/>
              </w:rPr>
            </w:pPr>
            <w:r>
              <w:rPr>
                <w:color w:val="auto"/>
                <w:spacing w:val="-2"/>
                <w:highlight w:val="none"/>
              </w:rPr>
              <w:t>报价</w:t>
            </w:r>
            <w:r>
              <w:rPr>
                <w:rFonts w:hint="eastAsia"/>
                <w:color w:val="auto"/>
                <w:spacing w:val="-2"/>
                <w:highlight w:val="none"/>
                <w:lang w:eastAsia="zh-CN"/>
              </w:rPr>
              <w:t>（</w:t>
            </w:r>
            <w:r>
              <w:rPr>
                <w:rFonts w:hint="eastAsia"/>
                <w:color w:val="auto"/>
                <w:spacing w:val="-2"/>
                <w:highlight w:val="none"/>
                <w:lang w:val="en-US" w:eastAsia="zh-CN"/>
              </w:rPr>
              <w:t>元</w:t>
            </w:r>
            <w:r>
              <w:rPr>
                <w:rFonts w:hint="eastAsia"/>
                <w:color w:val="auto"/>
                <w:spacing w:val="-2"/>
                <w:highlight w:val="none"/>
                <w:lang w:eastAsia="zh-CN"/>
              </w:rPr>
              <w:t>）</w:t>
            </w:r>
          </w:p>
        </w:tc>
      </w:tr>
      <w:tr w14:paraId="698CF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restart"/>
            <w:tcBorders>
              <w:bottom w:val="nil"/>
            </w:tcBorders>
          </w:tcPr>
          <w:p w14:paraId="16151A20">
            <w:pPr>
              <w:spacing w:line="369" w:lineRule="auto"/>
              <w:rPr>
                <w:color w:val="auto"/>
                <w:highlight w:val="none"/>
              </w:rPr>
            </w:pPr>
          </w:p>
          <w:p w14:paraId="70A5084C">
            <w:pPr>
              <w:pStyle w:val="27"/>
              <w:spacing w:before="78" w:line="241" w:lineRule="auto"/>
              <w:ind w:left="338"/>
              <w:rPr>
                <w:rFonts w:hint="eastAsia"/>
                <w:color w:val="auto"/>
                <w:highlight w:val="none"/>
              </w:rPr>
            </w:pPr>
            <w:r>
              <w:rPr>
                <w:color w:val="auto"/>
                <w:highlight w:val="none"/>
              </w:rPr>
              <w:t>1</w:t>
            </w:r>
          </w:p>
        </w:tc>
        <w:tc>
          <w:tcPr>
            <w:tcW w:w="1275" w:type="dxa"/>
            <w:tcBorders>
              <w:bottom w:val="single" w:color="auto" w:sz="4" w:space="0"/>
            </w:tcBorders>
          </w:tcPr>
          <w:p w14:paraId="343D91C7">
            <w:pPr>
              <w:pStyle w:val="27"/>
              <w:spacing w:before="216" w:line="352" w:lineRule="auto"/>
              <w:ind w:left="297" w:right="156" w:hanging="136"/>
              <w:rPr>
                <w:rFonts w:hint="eastAsia"/>
                <w:color w:val="auto"/>
                <w:highlight w:val="none"/>
              </w:rPr>
            </w:pPr>
          </w:p>
        </w:tc>
        <w:tc>
          <w:tcPr>
            <w:tcW w:w="1798" w:type="dxa"/>
            <w:tcBorders>
              <w:bottom w:val="single" w:color="auto" w:sz="4" w:space="0"/>
            </w:tcBorders>
          </w:tcPr>
          <w:p w14:paraId="3121783F">
            <w:pPr>
              <w:pStyle w:val="27"/>
              <w:spacing w:before="161" w:line="220" w:lineRule="auto"/>
              <w:ind w:left="304"/>
              <w:rPr>
                <w:rFonts w:hint="eastAsia"/>
                <w:color w:val="auto"/>
                <w:highlight w:val="none"/>
              </w:rPr>
            </w:pPr>
            <w:r>
              <w:rPr>
                <w:color w:val="auto"/>
                <w:spacing w:val="-2"/>
                <w:highlight w:val="none"/>
              </w:rPr>
              <w:t>工程建安费</w:t>
            </w:r>
          </w:p>
        </w:tc>
        <w:tc>
          <w:tcPr>
            <w:tcW w:w="5611" w:type="dxa"/>
          </w:tcPr>
          <w:p w14:paraId="0A3ACE26">
            <w:pPr>
              <w:rPr>
                <w:color w:val="auto"/>
                <w:highlight w:val="none"/>
              </w:rPr>
            </w:pPr>
          </w:p>
        </w:tc>
      </w:tr>
      <w:tr w14:paraId="0D4F8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23D0A385">
            <w:pPr>
              <w:rPr>
                <w:color w:val="auto"/>
                <w:highlight w:val="none"/>
              </w:rPr>
            </w:pPr>
          </w:p>
        </w:tc>
        <w:tc>
          <w:tcPr>
            <w:tcW w:w="1275" w:type="dxa"/>
            <w:vMerge w:val="restart"/>
            <w:tcBorders>
              <w:top w:val="single" w:color="auto" w:sz="4" w:space="0"/>
            </w:tcBorders>
          </w:tcPr>
          <w:p w14:paraId="625028D8">
            <w:pPr>
              <w:rPr>
                <w:color w:val="auto"/>
                <w:highlight w:val="none"/>
              </w:rPr>
            </w:pPr>
          </w:p>
        </w:tc>
        <w:tc>
          <w:tcPr>
            <w:tcW w:w="1798" w:type="dxa"/>
            <w:tcBorders>
              <w:top w:val="single" w:color="auto" w:sz="4" w:space="0"/>
            </w:tcBorders>
            <w:shd w:val="clear" w:color="auto" w:fill="auto"/>
            <w:vAlign w:val="top"/>
          </w:tcPr>
          <w:p w14:paraId="21E2F04A">
            <w:pPr>
              <w:pStyle w:val="27"/>
              <w:spacing w:before="115" w:line="220" w:lineRule="auto"/>
              <w:ind w:left="363" w:leftChars="0"/>
              <w:rPr>
                <w:rFonts w:hint="eastAsia" w:ascii="宋体" w:hAnsi="宋体" w:eastAsia="宋体" w:cs="宋体"/>
                <w:snapToGrid w:val="0"/>
                <w:color w:val="auto"/>
                <w:sz w:val="24"/>
                <w:szCs w:val="24"/>
                <w:highlight w:val="none"/>
                <w:lang w:val="en-US" w:eastAsia="en-US" w:bidi="ar-SA"/>
              </w:rPr>
            </w:pPr>
            <w:r>
              <w:rPr>
                <w:color w:val="auto"/>
                <w:spacing w:val="-2"/>
                <w:highlight w:val="none"/>
              </w:rPr>
              <w:t>设计费</w:t>
            </w:r>
          </w:p>
        </w:tc>
        <w:tc>
          <w:tcPr>
            <w:tcW w:w="5611" w:type="dxa"/>
          </w:tcPr>
          <w:p w14:paraId="1A7B2DA3">
            <w:pPr>
              <w:rPr>
                <w:color w:val="auto"/>
                <w:highlight w:val="none"/>
              </w:rPr>
            </w:pPr>
          </w:p>
        </w:tc>
      </w:tr>
      <w:tr w14:paraId="21AC0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03B6D73D">
            <w:pPr>
              <w:rPr>
                <w:color w:val="auto"/>
                <w:highlight w:val="none"/>
              </w:rPr>
            </w:pPr>
          </w:p>
        </w:tc>
        <w:tc>
          <w:tcPr>
            <w:tcW w:w="1275" w:type="dxa"/>
            <w:vMerge w:val="continue"/>
          </w:tcPr>
          <w:p w14:paraId="07840E5C">
            <w:pPr>
              <w:rPr>
                <w:color w:val="auto"/>
                <w:highlight w:val="none"/>
              </w:rPr>
            </w:pPr>
          </w:p>
        </w:tc>
        <w:tc>
          <w:tcPr>
            <w:tcW w:w="1798" w:type="dxa"/>
            <w:shd w:val="clear" w:color="auto" w:fill="auto"/>
            <w:vAlign w:val="top"/>
          </w:tcPr>
          <w:p w14:paraId="72D24BDD">
            <w:pPr>
              <w:pStyle w:val="27"/>
              <w:spacing w:before="115" w:line="220" w:lineRule="auto"/>
              <w:ind w:left="363" w:leftChars="0"/>
              <w:rPr>
                <w:rFonts w:hint="eastAsia" w:ascii="宋体" w:hAnsi="宋体" w:eastAsia="宋体" w:cs="宋体"/>
                <w:snapToGrid w:val="0"/>
                <w:color w:val="auto"/>
                <w:spacing w:val="-2"/>
                <w:sz w:val="24"/>
                <w:szCs w:val="24"/>
                <w:highlight w:val="none"/>
                <w:lang w:val="en-US" w:eastAsia="zh-CN" w:bidi="ar-SA"/>
              </w:rPr>
            </w:pPr>
            <w:r>
              <w:rPr>
                <w:rFonts w:hint="eastAsia"/>
                <w:color w:val="auto"/>
                <w:spacing w:val="-2"/>
                <w:highlight w:val="none"/>
                <w:lang w:val="en-US" w:eastAsia="zh-CN"/>
              </w:rPr>
              <w:t>勘察费</w:t>
            </w:r>
          </w:p>
        </w:tc>
        <w:tc>
          <w:tcPr>
            <w:tcW w:w="5611" w:type="dxa"/>
          </w:tcPr>
          <w:p w14:paraId="63869617">
            <w:pPr>
              <w:rPr>
                <w:color w:val="auto"/>
                <w:highlight w:val="none"/>
              </w:rPr>
            </w:pPr>
          </w:p>
        </w:tc>
      </w:tr>
      <w:tr w14:paraId="53A46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4325A70D">
            <w:pPr>
              <w:rPr>
                <w:color w:val="auto"/>
                <w:highlight w:val="none"/>
              </w:rPr>
            </w:pPr>
          </w:p>
        </w:tc>
        <w:tc>
          <w:tcPr>
            <w:tcW w:w="1275" w:type="dxa"/>
            <w:vMerge w:val="continue"/>
          </w:tcPr>
          <w:p w14:paraId="709BA4A1">
            <w:pPr>
              <w:rPr>
                <w:color w:val="auto"/>
                <w:highlight w:val="none"/>
              </w:rPr>
            </w:pPr>
          </w:p>
        </w:tc>
        <w:tc>
          <w:tcPr>
            <w:tcW w:w="1798" w:type="dxa"/>
            <w:shd w:val="clear" w:color="auto" w:fill="auto"/>
            <w:vAlign w:val="top"/>
          </w:tcPr>
          <w:p w14:paraId="4046E890">
            <w:pPr>
              <w:pStyle w:val="27"/>
              <w:spacing w:before="115" w:line="220" w:lineRule="auto"/>
              <w:ind w:left="363" w:leftChars="0"/>
              <w:rPr>
                <w:rFonts w:hint="default" w:ascii="宋体" w:hAnsi="宋体" w:eastAsia="宋体" w:cs="宋体"/>
                <w:snapToGrid w:val="0"/>
                <w:color w:val="auto"/>
                <w:spacing w:val="-2"/>
                <w:sz w:val="24"/>
                <w:szCs w:val="24"/>
                <w:highlight w:val="none"/>
                <w:lang w:val="en-US" w:eastAsia="zh-CN" w:bidi="ar-SA"/>
              </w:rPr>
            </w:pPr>
            <w:r>
              <w:rPr>
                <w:rFonts w:hint="eastAsia"/>
                <w:color w:val="auto"/>
                <w:spacing w:val="-2"/>
                <w:highlight w:val="none"/>
                <w:lang w:val="en-US" w:eastAsia="zh-CN"/>
              </w:rPr>
              <w:t>测量费</w:t>
            </w:r>
          </w:p>
        </w:tc>
        <w:tc>
          <w:tcPr>
            <w:tcW w:w="5611" w:type="dxa"/>
          </w:tcPr>
          <w:p w14:paraId="74916158">
            <w:pPr>
              <w:rPr>
                <w:color w:val="auto"/>
                <w:highlight w:val="none"/>
              </w:rPr>
            </w:pPr>
          </w:p>
        </w:tc>
      </w:tr>
      <w:tr w14:paraId="6DCD0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74952813">
            <w:pPr>
              <w:rPr>
                <w:color w:val="auto"/>
                <w:highlight w:val="none"/>
              </w:rPr>
            </w:pPr>
          </w:p>
        </w:tc>
        <w:tc>
          <w:tcPr>
            <w:tcW w:w="1275" w:type="dxa"/>
            <w:vMerge w:val="continue"/>
          </w:tcPr>
          <w:p w14:paraId="2749A847">
            <w:pPr>
              <w:rPr>
                <w:color w:val="auto"/>
                <w:highlight w:val="none"/>
              </w:rPr>
            </w:pPr>
          </w:p>
        </w:tc>
        <w:tc>
          <w:tcPr>
            <w:tcW w:w="1798" w:type="dxa"/>
            <w:shd w:val="clear" w:color="auto" w:fill="auto"/>
            <w:vAlign w:val="top"/>
          </w:tcPr>
          <w:p w14:paraId="660097CA">
            <w:pPr>
              <w:pStyle w:val="27"/>
              <w:spacing w:before="115" w:line="220" w:lineRule="auto"/>
              <w:ind w:left="363" w:leftChars="0"/>
              <w:rPr>
                <w:rFonts w:hint="default" w:ascii="宋体" w:hAnsi="宋体" w:eastAsia="宋体" w:cs="宋体"/>
                <w:snapToGrid w:val="0"/>
                <w:color w:val="auto"/>
                <w:spacing w:val="-2"/>
                <w:sz w:val="24"/>
                <w:szCs w:val="24"/>
                <w:highlight w:val="none"/>
                <w:lang w:val="en-US" w:eastAsia="zh-CN" w:bidi="ar-SA"/>
              </w:rPr>
            </w:pPr>
            <w:r>
              <w:rPr>
                <w:rFonts w:hint="eastAsia"/>
                <w:color w:val="auto"/>
                <w:spacing w:val="-2"/>
                <w:highlight w:val="none"/>
                <w:lang w:val="en-US" w:eastAsia="zh-CN"/>
              </w:rPr>
              <w:t>物探费</w:t>
            </w:r>
          </w:p>
        </w:tc>
        <w:tc>
          <w:tcPr>
            <w:tcW w:w="5611" w:type="dxa"/>
          </w:tcPr>
          <w:p w14:paraId="5870915C">
            <w:pPr>
              <w:rPr>
                <w:color w:val="auto"/>
                <w:highlight w:val="none"/>
              </w:rPr>
            </w:pPr>
          </w:p>
        </w:tc>
      </w:tr>
      <w:tr w14:paraId="2E4CF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11D94903">
            <w:pPr>
              <w:rPr>
                <w:color w:val="auto"/>
                <w:highlight w:val="none"/>
              </w:rPr>
            </w:pPr>
          </w:p>
        </w:tc>
        <w:tc>
          <w:tcPr>
            <w:tcW w:w="1275" w:type="dxa"/>
            <w:vMerge w:val="continue"/>
          </w:tcPr>
          <w:p w14:paraId="1941A7BE">
            <w:pPr>
              <w:rPr>
                <w:color w:val="auto"/>
                <w:highlight w:val="none"/>
              </w:rPr>
            </w:pPr>
          </w:p>
        </w:tc>
        <w:tc>
          <w:tcPr>
            <w:tcW w:w="1798" w:type="dxa"/>
            <w:tcBorders>
              <w:bottom w:val="single" w:color="auto" w:sz="4" w:space="0"/>
            </w:tcBorders>
            <w:shd w:val="clear" w:color="auto" w:fill="auto"/>
            <w:vAlign w:val="top"/>
          </w:tcPr>
          <w:p w14:paraId="3E2A8F22">
            <w:pPr>
              <w:pStyle w:val="27"/>
              <w:spacing w:before="115" w:line="220" w:lineRule="auto"/>
              <w:ind w:left="363" w:leftChars="0"/>
              <w:rPr>
                <w:rFonts w:hint="eastAsia"/>
                <w:color w:val="auto"/>
                <w:spacing w:val="-2"/>
                <w:highlight w:val="none"/>
                <w:lang w:val="en-US" w:eastAsia="zh-CN"/>
              </w:rPr>
            </w:pPr>
            <w:r>
              <w:rPr>
                <w:rFonts w:hint="eastAsia"/>
                <w:color w:val="auto"/>
                <w:spacing w:val="-2"/>
                <w:highlight w:val="none"/>
                <w:lang w:val="en-US" w:eastAsia="zh-CN"/>
              </w:rPr>
              <w:t>检测费</w:t>
            </w:r>
          </w:p>
        </w:tc>
        <w:tc>
          <w:tcPr>
            <w:tcW w:w="5611" w:type="dxa"/>
          </w:tcPr>
          <w:p w14:paraId="36A59B83">
            <w:pPr>
              <w:rPr>
                <w:color w:val="auto"/>
                <w:highlight w:val="none"/>
              </w:rPr>
            </w:pPr>
          </w:p>
        </w:tc>
      </w:tr>
      <w:tr w14:paraId="7B6E4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5A0A5B2B">
            <w:pPr>
              <w:rPr>
                <w:color w:val="auto"/>
                <w:highlight w:val="none"/>
              </w:rPr>
            </w:pPr>
          </w:p>
        </w:tc>
        <w:tc>
          <w:tcPr>
            <w:tcW w:w="1275" w:type="dxa"/>
            <w:vMerge w:val="continue"/>
          </w:tcPr>
          <w:p w14:paraId="1EC36D39">
            <w:pPr>
              <w:rPr>
                <w:color w:val="auto"/>
                <w:highlight w:val="none"/>
              </w:rPr>
            </w:pPr>
          </w:p>
        </w:tc>
        <w:tc>
          <w:tcPr>
            <w:tcW w:w="1798" w:type="dxa"/>
            <w:tcBorders>
              <w:bottom w:val="single" w:color="auto" w:sz="4" w:space="0"/>
            </w:tcBorders>
            <w:shd w:val="clear" w:color="auto" w:fill="auto"/>
            <w:vAlign w:val="top"/>
          </w:tcPr>
          <w:p w14:paraId="1822A08C">
            <w:pPr>
              <w:pStyle w:val="27"/>
              <w:spacing w:before="115" w:line="220" w:lineRule="auto"/>
              <w:ind w:left="363" w:leftChars="0"/>
              <w:rPr>
                <w:rFonts w:hint="default" w:ascii="宋体" w:hAnsi="宋体" w:eastAsia="宋体" w:cs="宋体"/>
                <w:snapToGrid w:val="0"/>
                <w:color w:val="auto"/>
                <w:spacing w:val="-2"/>
                <w:sz w:val="24"/>
                <w:szCs w:val="24"/>
                <w:highlight w:val="none"/>
                <w:lang w:val="en-US" w:eastAsia="zh-CN" w:bidi="ar-SA"/>
              </w:rPr>
            </w:pPr>
            <w:r>
              <w:rPr>
                <w:rFonts w:hint="eastAsia" w:cs="宋体"/>
                <w:snapToGrid w:val="0"/>
                <w:color w:val="auto"/>
                <w:spacing w:val="-2"/>
                <w:sz w:val="24"/>
                <w:szCs w:val="24"/>
                <w:highlight w:val="none"/>
                <w:lang w:val="en-US" w:eastAsia="zh-CN" w:bidi="ar-SA"/>
              </w:rPr>
              <w:t>预算编制费</w:t>
            </w:r>
          </w:p>
        </w:tc>
        <w:tc>
          <w:tcPr>
            <w:tcW w:w="5611" w:type="dxa"/>
          </w:tcPr>
          <w:p w14:paraId="74361E2D">
            <w:pPr>
              <w:rPr>
                <w:color w:val="auto"/>
                <w:highlight w:val="none"/>
              </w:rPr>
            </w:pPr>
          </w:p>
        </w:tc>
      </w:tr>
      <w:tr w14:paraId="6F599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3B4F463A">
            <w:pPr>
              <w:rPr>
                <w:color w:val="auto"/>
                <w:highlight w:val="none"/>
              </w:rPr>
            </w:pPr>
          </w:p>
        </w:tc>
        <w:tc>
          <w:tcPr>
            <w:tcW w:w="1275" w:type="dxa"/>
            <w:vMerge w:val="continue"/>
            <w:tcBorders>
              <w:bottom w:val="single" w:color="auto" w:sz="4" w:space="0"/>
            </w:tcBorders>
          </w:tcPr>
          <w:p w14:paraId="3CD6AF6C">
            <w:pPr>
              <w:rPr>
                <w:color w:val="auto"/>
                <w:highlight w:val="none"/>
              </w:rPr>
            </w:pPr>
          </w:p>
        </w:tc>
        <w:tc>
          <w:tcPr>
            <w:tcW w:w="1798" w:type="dxa"/>
            <w:tcBorders>
              <w:bottom w:val="single" w:color="auto" w:sz="4" w:space="0"/>
            </w:tcBorders>
            <w:shd w:val="clear" w:color="auto" w:fill="auto"/>
            <w:vAlign w:val="top"/>
          </w:tcPr>
          <w:p w14:paraId="22882D8B">
            <w:pPr>
              <w:pStyle w:val="27"/>
              <w:spacing w:before="115" w:line="220" w:lineRule="auto"/>
              <w:ind w:left="363" w:leftChars="0"/>
              <w:rPr>
                <w:rFonts w:hint="eastAsia" w:cs="宋体"/>
                <w:snapToGrid w:val="0"/>
                <w:color w:val="auto"/>
                <w:spacing w:val="-2"/>
                <w:sz w:val="24"/>
                <w:szCs w:val="24"/>
                <w:highlight w:val="none"/>
                <w:lang w:val="en-US" w:eastAsia="zh-CN" w:bidi="ar-SA"/>
              </w:rPr>
            </w:pPr>
            <w:r>
              <w:rPr>
                <w:rFonts w:hint="eastAsia" w:cs="宋体"/>
                <w:snapToGrid w:val="0"/>
                <w:color w:val="auto"/>
                <w:spacing w:val="-2"/>
                <w:sz w:val="24"/>
                <w:szCs w:val="24"/>
                <w:highlight w:val="none"/>
                <w:lang w:val="en-US" w:eastAsia="zh-CN" w:bidi="ar-SA"/>
              </w:rPr>
              <w:t>合计</w:t>
            </w:r>
          </w:p>
        </w:tc>
        <w:tc>
          <w:tcPr>
            <w:tcW w:w="5611" w:type="dxa"/>
          </w:tcPr>
          <w:p w14:paraId="130DE92F">
            <w:pPr>
              <w:rPr>
                <w:color w:val="auto"/>
                <w:highlight w:val="none"/>
              </w:rPr>
            </w:pPr>
          </w:p>
        </w:tc>
      </w:tr>
      <w:tr w14:paraId="1D2FB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vMerge w:val="continue"/>
            <w:tcBorders>
              <w:top w:val="nil"/>
            </w:tcBorders>
          </w:tcPr>
          <w:p w14:paraId="7336CC05">
            <w:pPr>
              <w:rPr>
                <w:color w:val="auto"/>
                <w:highlight w:val="none"/>
              </w:rPr>
            </w:pPr>
          </w:p>
        </w:tc>
        <w:tc>
          <w:tcPr>
            <w:tcW w:w="1275" w:type="dxa"/>
            <w:tcBorders>
              <w:top w:val="single" w:color="auto" w:sz="4" w:space="0"/>
              <w:right w:val="single" w:color="auto" w:sz="4" w:space="0"/>
            </w:tcBorders>
          </w:tcPr>
          <w:p w14:paraId="7EC17A18">
            <w:pPr>
              <w:pStyle w:val="27"/>
              <w:spacing w:before="115" w:line="220" w:lineRule="auto"/>
              <w:ind w:left="363" w:leftChars="0"/>
              <w:rPr>
                <w:rFonts w:hint="default" w:ascii="宋体" w:hAnsi="宋体" w:eastAsia="宋体" w:cs="宋体"/>
                <w:snapToGrid w:val="0"/>
                <w:color w:val="auto"/>
                <w:spacing w:val="-2"/>
                <w:sz w:val="24"/>
                <w:szCs w:val="24"/>
                <w:highlight w:val="none"/>
                <w:lang w:val="en-US" w:eastAsia="zh-CN" w:bidi="ar-SA"/>
              </w:rPr>
            </w:pPr>
          </w:p>
        </w:tc>
        <w:tc>
          <w:tcPr>
            <w:tcW w:w="1798" w:type="dxa"/>
            <w:tcBorders>
              <w:top w:val="single" w:color="auto" w:sz="4" w:space="0"/>
              <w:left w:val="single" w:color="auto" w:sz="4" w:space="0"/>
            </w:tcBorders>
          </w:tcPr>
          <w:p w14:paraId="16C82064">
            <w:pPr>
              <w:pStyle w:val="27"/>
              <w:spacing w:before="115" w:line="220" w:lineRule="auto"/>
              <w:ind w:left="363" w:leftChars="0"/>
              <w:rPr>
                <w:rFonts w:hint="eastAsia"/>
                <w:color w:val="auto"/>
                <w:spacing w:val="-2"/>
                <w:highlight w:val="none"/>
                <w:lang w:val="en-US" w:eastAsia="zh-CN"/>
              </w:rPr>
            </w:pPr>
            <w:r>
              <w:rPr>
                <w:rFonts w:hint="eastAsia"/>
                <w:color w:val="auto"/>
                <w:spacing w:val="-2"/>
                <w:highlight w:val="none"/>
                <w:lang w:val="en-US" w:eastAsia="zh-CN"/>
              </w:rPr>
              <w:t>运维费</w:t>
            </w:r>
          </w:p>
        </w:tc>
        <w:tc>
          <w:tcPr>
            <w:tcW w:w="5611" w:type="dxa"/>
          </w:tcPr>
          <w:p w14:paraId="01C77D0D">
            <w:pPr>
              <w:rPr>
                <w:color w:val="auto"/>
                <w:highlight w:val="none"/>
              </w:rPr>
            </w:pPr>
            <w:r>
              <w:rPr>
                <w:rFonts w:hint="eastAsia" w:ascii="Times New Roman" w:hAnsi="Times New Roman" w:cs="宋体"/>
                <w:b w:val="0"/>
                <w:bCs w:val="0"/>
                <w:color w:val="auto"/>
                <w:kern w:val="0"/>
                <w:sz w:val="24"/>
                <w:szCs w:val="24"/>
                <w:highlight w:val="none"/>
                <w:lang w:val="en-US" w:eastAsia="zh-CN"/>
              </w:rPr>
              <w:t>采用响应报价，运维费主要包括配套设施、电费、维护费、管网运维费，运维费以财政审核价为准，据实结算。</w:t>
            </w:r>
            <w:r>
              <w:rPr>
                <w:rFonts w:hint="eastAsia" w:ascii="宋体" w:hAnsi="宋体" w:eastAsia="宋体" w:cs="宋体"/>
                <w:color w:val="auto"/>
                <w:spacing w:val="-14"/>
                <w:sz w:val="24"/>
                <w:szCs w:val="24"/>
                <w:highlight w:val="none"/>
                <w:lang w:val="en-US" w:eastAsia="zh-CN"/>
              </w:rPr>
              <w:t>中标单位或联合体运营单位自总体工程竣工验收合格之日起10个工作日内向招标人提交1000万元运营管理资产保证金，中标单位或联合体运营单位必须在规定时间内缴纳至招标人指定账户。运营管理期满10年经业主验收合格后返还所有运营管理资产保证金（不计利息）。</w:t>
            </w:r>
            <w:r>
              <w:rPr>
                <w:rFonts w:hint="eastAsia" w:ascii="宋体" w:hAnsi="宋体" w:eastAsia="宋体" w:cs="宋体"/>
                <w:color w:val="auto"/>
                <w:spacing w:val="-14"/>
                <w:sz w:val="24"/>
                <w:szCs w:val="24"/>
                <w:highlight w:val="none"/>
                <w:lang w:eastAsia="zh-CN"/>
              </w:rPr>
              <w:t>运营单位每年向招标人上交100万元资产使用费。</w:t>
            </w:r>
          </w:p>
        </w:tc>
      </w:tr>
      <w:tr w14:paraId="3F1CC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tcPr>
          <w:p w14:paraId="48852C67">
            <w:pPr>
              <w:pStyle w:val="27"/>
              <w:spacing w:before="163" w:line="241" w:lineRule="auto"/>
              <w:ind w:left="323"/>
              <w:rPr>
                <w:rFonts w:hint="eastAsia"/>
                <w:color w:val="auto"/>
                <w:highlight w:val="none"/>
              </w:rPr>
            </w:pPr>
            <w:r>
              <w:rPr>
                <w:color w:val="auto"/>
                <w:highlight w:val="none"/>
              </w:rPr>
              <w:t>2</w:t>
            </w:r>
          </w:p>
        </w:tc>
        <w:tc>
          <w:tcPr>
            <w:tcW w:w="1275" w:type="dxa"/>
          </w:tcPr>
          <w:p w14:paraId="7E8C078F">
            <w:pPr>
              <w:pStyle w:val="27"/>
              <w:spacing w:before="163" w:line="220" w:lineRule="auto"/>
              <w:ind w:left="401"/>
              <w:rPr>
                <w:rFonts w:hint="eastAsia"/>
                <w:color w:val="auto"/>
                <w:highlight w:val="none"/>
              </w:rPr>
            </w:pPr>
            <w:r>
              <w:rPr>
                <w:color w:val="auto"/>
                <w:spacing w:val="-4"/>
                <w:highlight w:val="none"/>
              </w:rPr>
              <w:t>工期</w:t>
            </w:r>
          </w:p>
        </w:tc>
        <w:tc>
          <w:tcPr>
            <w:tcW w:w="7409" w:type="dxa"/>
            <w:gridSpan w:val="2"/>
          </w:tcPr>
          <w:p w14:paraId="531667E2">
            <w:pPr>
              <w:rPr>
                <w:color w:val="auto"/>
                <w:highlight w:val="none"/>
              </w:rPr>
            </w:pPr>
          </w:p>
        </w:tc>
      </w:tr>
      <w:tr w14:paraId="603A3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56" w:type="dxa"/>
          </w:tcPr>
          <w:p w14:paraId="3D097996">
            <w:pPr>
              <w:spacing w:line="268" w:lineRule="auto"/>
              <w:rPr>
                <w:color w:val="auto"/>
                <w:highlight w:val="none"/>
              </w:rPr>
            </w:pPr>
          </w:p>
          <w:p w14:paraId="0AE1325F">
            <w:pPr>
              <w:pStyle w:val="27"/>
              <w:spacing w:before="78"/>
              <w:ind w:left="325"/>
              <w:rPr>
                <w:rFonts w:hint="eastAsia"/>
                <w:color w:val="auto"/>
                <w:highlight w:val="none"/>
              </w:rPr>
            </w:pPr>
            <w:r>
              <w:rPr>
                <w:color w:val="auto"/>
                <w:highlight w:val="none"/>
              </w:rPr>
              <w:t>3</w:t>
            </w:r>
          </w:p>
        </w:tc>
        <w:tc>
          <w:tcPr>
            <w:tcW w:w="1275" w:type="dxa"/>
          </w:tcPr>
          <w:p w14:paraId="76798378">
            <w:pPr>
              <w:pStyle w:val="27"/>
              <w:spacing w:before="114" w:line="220" w:lineRule="auto"/>
              <w:ind w:left="162"/>
              <w:jc w:val="center"/>
              <w:rPr>
                <w:rFonts w:hint="eastAsia"/>
                <w:color w:val="auto"/>
                <w:highlight w:val="none"/>
              </w:rPr>
            </w:pPr>
            <w:r>
              <w:rPr>
                <w:color w:val="auto"/>
                <w:spacing w:val="-3"/>
                <w:highlight w:val="none"/>
              </w:rPr>
              <w:t>项目负</w:t>
            </w:r>
            <w:r>
              <w:rPr>
                <w:color w:val="auto"/>
                <w:spacing w:val="-5"/>
                <w:highlight w:val="none"/>
              </w:rPr>
              <w:t>责人</w:t>
            </w:r>
          </w:p>
        </w:tc>
        <w:tc>
          <w:tcPr>
            <w:tcW w:w="7409" w:type="dxa"/>
            <w:gridSpan w:val="2"/>
          </w:tcPr>
          <w:p w14:paraId="5B8023BF">
            <w:pPr>
              <w:rPr>
                <w:color w:val="auto"/>
                <w:highlight w:val="none"/>
              </w:rPr>
            </w:pPr>
          </w:p>
        </w:tc>
      </w:tr>
      <w:tr w14:paraId="525A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56" w:type="dxa"/>
          </w:tcPr>
          <w:p w14:paraId="65F21611">
            <w:pPr>
              <w:spacing w:line="270" w:lineRule="auto"/>
              <w:rPr>
                <w:color w:val="auto"/>
                <w:highlight w:val="none"/>
              </w:rPr>
            </w:pPr>
          </w:p>
          <w:p w14:paraId="73BF32D6">
            <w:pPr>
              <w:pStyle w:val="27"/>
              <w:spacing w:before="78" w:line="241" w:lineRule="auto"/>
              <w:ind w:left="319"/>
              <w:rPr>
                <w:rFonts w:hint="eastAsia"/>
                <w:color w:val="auto"/>
                <w:highlight w:val="none"/>
              </w:rPr>
            </w:pPr>
            <w:r>
              <w:rPr>
                <w:color w:val="auto"/>
                <w:highlight w:val="none"/>
              </w:rPr>
              <w:t>4</w:t>
            </w:r>
          </w:p>
        </w:tc>
        <w:tc>
          <w:tcPr>
            <w:tcW w:w="1275" w:type="dxa"/>
          </w:tcPr>
          <w:p w14:paraId="5D40F629">
            <w:pPr>
              <w:pStyle w:val="27"/>
              <w:spacing w:before="116" w:line="220" w:lineRule="auto"/>
              <w:ind w:left="157"/>
              <w:jc w:val="center"/>
              <w:rPr>
                <w:rFonts w:hint="eastAsia"/>
                <w:color w:val="auto"/>
                <w:highlight w:val="none"/>
              </w:rPr>
            </w:pPr>
            <w:r>
              <w:rPr>
                <w:color w:val="auto"/>
                <w:spacing w:val="-2"/>
                <w:highlight w:val="none"/>
              </w:rPr>
              <w:t>施工项目</w:t>
            </w:r>
          </w:p>
          <w:p w14:paraId="0EF25C0F">
            <w:pPr>
              <w:pStyle w:val="27"/>
              <w:spacing w:before="114" w:line="220" w:lineRule="auto"/>
              <w:ind w:left="162"/>
              <w:jc w:val="center"/>
              <w:rPr>
                <w:rFonts w:hint="eastAsia"/>
                <w:color w:val="auto"/>
                <w:highlight w:val="none"/>
              </w:rPr>
            </w:pPr>
            <w:r>
              <w:rPr>
                <w:color w:val="auto"/>
                <w:spacing w:val="-3"/>
                <w:highlight w:val="none"/>
              </w:rPr>
              <w:t>经理</w:t>
            </w:r>
          </w:p>
        </w:tc>
        <w:tc>
          <w:tcPr>
            <w:tcW w:w="7409" w:type="dxa"/>
            <w:gridSpan w:val="2"/>
          </w:tcPr>
          <w:p w14:paraId="6FE236AD">
            <w:pPr>
              <w:rPr>
                <w:color w:val="auto"/>
                <w:highlight w:val="none"/>
              </w:rPr>
            </w:pPr>
          </w:p>
        </w:tc>
      </w:tr>
      <w:tr w14:paraId="2D387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56" w:type="dxa"/>
          </w:tcPr>
          <w:p w14:paraId="33F09D79">
            <w:pPr>
              <w:spacing w:line="270" w:lineRule="auto"/>
              <w:rPr>
                <w:color w:val="auto"/>
                <w:highlight w:val="none"/>
              </w:rPr>
            </w:pPr>
          </w:p>
          <w:p w14:paraId="07580174">
            <w:pPr>
              <w:pStyle w:val="27"/>
              <w:spacing w:before="78"/>
              <w:ind w:left="325"/>
              <w:rPr>
                <w:rFonts w:hint="eastAsia"/>
                <w:color w:val="auto"/>
                <w:highlight w:val="none"/>
              </w:rPr>
            </w:pPr>
            <w:r>
              <w:rPr>
                <w:color w:val="auto"/>
                <w:highlight w:val="none"/>
              </w:rPr>
              <w:t>5</w:t>
            </w:r>
          </w:p>
        </w:tc>
        <w:tc>
          <w:tcPr>
            <w:tcW w:w="1275" w:type="dxa"/>
          </w:tcPr>
          <w:p w14:paraId="7F3B8863">
            <w:pPr>
              <w:pStyle w:val="27"/>
              <w:spacing w:before="116" w:line="220" w:lineRule="auto"/>
              <w:ind w:left="162"/>
              <w:jc w:val="center"/>
              <w:rPr>
                <w:rFonts w:hint="eastAsia"/>
                <w:color w:val="auto"/>
                <w:highlight w:val="none"/>
              </w:rPr>
            </w:pPr>
            <w:r>
              <w:rPr>
                <w:color w:val="auto"/>
                <w:spacing w:val="-3"/>
                <w:highlight w:val="none"/>
              </w:rPr>
              <w:t>设计负责</w:t>
            </w:r>
          </w:p>
          <w:p w14:paraId="16222367">
            <w:pPr>
              <w:pStyle w:val="27"/>
              <w:spacing w:before="183" w:line="222" w:lineRule="auto"/>
              <w:ind w:left="520"/>
              <w:jc w:val="center"/>
              <w:rPr>
                <w:rFonts w:hint="eastAsia"/>
                <w:color w:val="auto"/>
                <w:highlight w:val="none"/>
              </w:rPr>
            </w:pPr>
            <w:r>
              <w:rPr>
                <w:color w:val="auto"/>
                <w:highlight w:val="none"/>
              </w:rPr>
              <w:t>人</w:t>
            </w:r>
          </w:p>
        </w:tc>
        <w:tc>
          <w:tcPr>
            <w:tcW w:w="7409" w:type="dxa"/>
            <w:gridSpan w:val="2"/>
          </w:tcPr>
          <w:p w14:paraId="0BC635F0">
            <w:pPr>
              <w:rPr>
                <w:color w:val="auto"/>
                <w:highlight w:val="none"/>
              </w:rPr>
            </w:pPr>
          </w:p>
        </w:tc>
      </w:tr>
      <w:tr w14:paraId="03473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2" w:hRule="atLeast"/>
        </w:trPr>
        <w:tc>
          <w:tcPr>
            <w:tcW w:w="756" w:type="dxa"/>
          </w:tcPr>
          <w:p w14:paraId="6A53F9C1">
            <w:pPr>
              <w:spacing w:line="252" w:lineRule="auto"/>
              <w:rPr>
                <w:color w:val="auto"/>
                <w:highlight w:val="none"/>
              </w:rPr>
            </w:pPr>
          </w:p>
          <w:p w14:paraId="7794FE48">
            <w:pPr>
              <w:spacing w:line="252" w:lineRule="auto"/>
              <w:rPr>
                <w:color w:val="auto"/>
                <w:highlight w:val="none"/>
              </w:rPr>
            </w:pPr>
          </w:p>
          <w:p w14:paraId="23A1B76E">
            <w:pPr>
              <w:pStyle w:val="27"/>
              <w:spacing w:before="78"/>
              <w:ind w:left="322"/>
              <w:rPr>
                <w:rFonts w:hint="eastAsia"/>
                <w:color w:val="auto"/>
                <w:highlight w:val="none"/>
              </w:rPr>
            </w:pPr>
            <w:r>
              <w:rPr>
                <w:color w:val="auto"/>
                <w:highlight w:val="none"/>
              </w:rPr>
              <w:t>6</w:t>
            </w:r>
          </w:p>
        </w:tc>
        <w:tc>
          <w:tcPr>
            <w:tcW w:w="1275" w:type="dxa"/>
          </w:tcPr>
          <w:p w14:paraId="686513B3">
            <w:pPr>
              <w:pStyle w:val="27"/>
              <w:spacing w:before="118" w:line="220" w:lineRule="auto"/>
              <w:ind w:left="157"/>
              <w:jc w:val="center"/>
              <w:rPr>
                <w:rFonts w:hint="eastAsia"/>
                <w:color w:val="auto"/>
                <w:highlight w:val="none"/>
              </w:rPr>
            </w:pPr>
            <w:r>
              <w:rPr>
                <w:color w:val="auto"/>
                <w:spacing w:val="-2"/>
                <w:highlight w:val="none"/>
              </w:rPr>
              <w:t>施工项目</w:t>
            </w:r>
          </w:p>
          <w:p w14:paraId="7E669BFC">
            <w:pPr>
              <w:pStyle w:val="27"/>
              <w:spacing w:before="181" w:line="220" w:lineRule="auto"/>
              <w:ind w:left="159"/>
              <w:jc w:val="center"/>
              <w:rPr>
                <w:rFonts w:hint="eastAsia"/>
                <w:color w:val="auto"/>
                <w:highlight w:val="none"/>
              </w:rPr>
            </w:pPr>
            <w:r>
              <w:rPr>
                <w:color w:val="auto"/>
                <w:spacing w:val="-2"/>
                <w:highlight w:val="none"/>
              </w:rPr>
              <w:t>技术负责</w:t>
            </w:r>
          </w:p>
          <w:p w14:paraId="4CFA81E9">
            <w:pPr>
              <w:pStyle w:val="27"/>
              <w:spacing w:before="183" w:line="222" w:lineRule="auto"/>
              <w:ind w:left="520"/>
              <w:jc w:val="center"/>
              <w:rPr>
                <w:rFonts w:hint="eastAsia"/>
                <w:color w:val="auto"/>
                <w:highlight w:val="none"/>
              </w:rPr>
            </w:pPr>
            <w:r>
              <w:rPr>
                <w:color w:val="auto"/>
                <w:highlight w:val="none"/>
              </w:rPr>
              <w:t>人</w:t>
            </w:r>
          </w:p>
        </w:tc>
        <w:tc>
          <w:tcPr>
            <w:tcW w:w="7409" w:type="dxa"/>
            <w:gridSpan w:val="2"/>
          </w:tcPr>
          <w:p w14:paraId="5EC515A7">
            <w:pPr>
              <w:rPr>
                <w:color w:val="auto"/>
                <w:highlight w:val="none"/>
              </w:rPr>
            </w:pPr>
          </w:p>
        </w:tc>
      </w:tr>
      <w:tr w14:paraId="11E2D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56" w:type="dxa"/>
          </w:tcPr>
          <w:p w14:paraId="4E8E7D90">
            <w:pPr>
              <w:pStyle w:val="27"/>
              <w:spacing w:before="169"/>
              <w:ind w:left="326"/>
              <w:rPr>
                <w:rFonts w:hint="eastAsia"/>
                <w:color w:val="auto"/>
                <w:highlight w:val="none"/>
              </w:rPr>
            </w:pPr>
            <w:r>
              <w:rPr>
                <w:color w:val="auto"/>
                <w:highlight w:val="none"/>
              </w:rPr>
              <w:t>7</w:t>
            </w:r>
          </w:p>
        </w:tc>
        <w:tc>
          <w:tcPr>
            <w:tcW w:w="1275" w:type="dxa"/>
          </w:tcPr>
          <w:p w14:paraId="7D84ADB0">
            <w:pPr>
              <w:pStyle w:val="27"/>
              <w:spacing w:before="169" w:line="220" w:lineRule="auto"/>
              <w:ind w:left="159"/>
              <w:rPr>
                <w:rFonts w:hint="eastAsia"/>
                <w:color w:val="auto"/>
                <w:highlight w:val="none"/>
              </w:rPr>
            </w:pPr>
            <w:r>
              <w:rPr>
                <w:color w:val="auto"/>
                <w:spacing w:val="-2"/>
                <w:highlight w:val="none"/>
              </w:rPr>
              <w:t>质量标准</w:t>
            </w:r>
          </w:p>
        </w:tc>
        <w:tc>
          <w:tcPr>
            <w:tcW w:w="7409" w:type="dxa"/>
            <w:gridSpan w:val="2"/>
          </w:tcPr>
          <w:p w14:paraId="2DD04AAB">
            <w:pPr>
              <w:rPr>
                <w:color w:val="auto"/>
                <w:highlight w:val="none"/>
              </w:rPr>
            </w:pPr>
          </w:p>
        </w:tc>
      </w:tr>
      <w:tr w14:paraId="36C90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56" w:type="dxa"/>
          </w:tcPr>
          <w:p w14:paraId="31DBE26D">
            <w:pPr>
              <w:spacing w:line="274" w:lineRule="auto"/>
              <w:rPr>
                <w:color w:val="auto"/>
                <w:highlight w:val="none"/>
              </w:rPr>
            </w:pPr>
          </w:p>
          <w:p w14:paraId="057A33B5">
            <w:pPr>
              <w:pStyle w:val="27"/>
              <w:spacing w:before="78"/>
              <w:ind w:left="321"/>
              <w:rPr>
                <w:rFonts w:hint="eastAsia"/>
                <w:color w:val="auto"/>
                <w:highlight w:val="none"/>
              </w:rPr>
            </w:pPr>
            <w:r>
              <w:rPr>
                <w:color w:val="auto"/>
                <w:highlight w:val="none"/>
              </w:rPr>
              <w:t>8</w:t>
            </w:r>
          </w:p>
        </w:tc>
        <w:tc>
          <w:tcPr>
            <w:tcW w:w="1275" w:type="dxa"/>
          </w:tcPr>
          <w:p w14:paraId="671927E1">
            <w:pPr>
              <w:pStyle w:val="27"/>
              <w:spacing w:before="121" w:line="220" w:lineRule="auto"/>
              <w:ind w:left="161"/>
              <w:rPr>
                <w:rFonts w:hint="eastAsia"/>
                <w:color w:val="auto"/>
                <w:highlight w:val="none"/>
              </w:rPr>
            </w:pPr>
            <w:r>
              <w:rPr>
                <w:color w:val="auto"/>
                <w:spacing w:val="-3"/>
                <w:highlight w:val="none"/>
              </w:rPr>
              <w:t>投标保证</w:t>
            </w:r>
          </w:p>
          <w:p w14:paraId="5EDAE134">
            <w:pPr>
              <w:pStyle w:val="27"/>
              <w:spacing w:before="181" w:line="226" w:lineRule="auto"/>
              <w:ind w:left="520"/>
              <w:rPr>
                <w:rFonts w:hint="eastAsia"/>
                <w:color w:val="auto"/>
                <w:highlight w:val="none"/>
              </w:rPr>
            </w:pPr>
            <w:r>
              <w:rPr>
                <w:color w:val="auto"/>
                <w:highlight w:val="none"/>
              </w:rPr>
              <w:t>金</w:t>
            </w:r>
          </w:p>
        </w:tc>
        <w:tc>
          <w:tcPr>
            <w:tcW w:w="7409" w:type="dxa"/>
            <w:gridSpan w:val="2"/>
          </w:tcPr>
          <w:p w14:paraId="4EEE74B4">
            <w:pPr>
              <w:spacing w:line="275" w:lineRule="auto"/>
              <w:rPr>
                <w:color w:val="auto"/>
                <w:highlight w:val="none"/>
              </w:rPr>
            </w:pPr>
          </w:p>
          <w:p w14:paraId="031C3C4E">
            <w:pPr>
              <w:pStyle w:val="27"/>
              <w:spacing w:before="78" w:line="220" w:lineRule="auto"/>
              <w:ind w:left="1435"/>
              <w:rPr>
                <w:rFonts w:hint="eastAsia"/>
                <w:color w:val="auto"/>
                <w:highlight w:val="none"/>
              </w:rPr>
            </w:pPr>
            <w:r>
              <w:rPr>
                <w:color w:val="auto"/>
                <w:spacing w:val="-4"/>
                <w:highlight w:val="none"/>
              </w:rPr>
              <w:t>万元</w:t>
            </w:r>
          </w:p>
        </w:tc>
      </w:tr>
      <w:tr w14:paraId="2AA2F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440" w:type="dxa"/>
            <w:gridSpan w:val="4"/>
          </w:tcPr>
          <w:p w14:paraId="59754C8A">
            <w:pPr>
              <w:pStyle w:val="27"/>
              <w:spacing w:before="151" w:line="220" w:lineRule="auto"/>
              <w:ind w:left="113"/>
              <w:rPr>
                <w:rFonts w:hint="eastAsia"/>
                <w:color w:val="auto"/>
                <w:highlight w:val="none"/>
                <w:lang w:eastAsia="zh-CN"/>
              </w:rPr>
            </w:pPr>
            <w:r>
              <w:rPr>
                <w:color w:val="auto"/>
                <w:spacing w:val="-3"/>
                <w:highlight w:val="none"/>
              </w:rPr>
              <w:t>其他声明：</w:t>
            </w:r>
          </w:p>
        </w:tc>
      </w:tr>
    </w:tbl>
    <w:p w14:paraId="535B0D6E">
      <w:pPr>
        <w:pStyle w:val="8"/>
        <w:spacing w:before="271" w:line="219" w:lineRule="auto"/>
        <w:ind w:left="581"/>
        <w:rPr>
          <w:rFonts w:hint="eastAsia"/>
          <w:color w:val="auto"/>
          <w:sz w:val="24"/>
          <w:szCs w:val="24"/>
          <w:highlight w:val="none"/>
          <w:lang w:eastAsia="zh-CN"/>
        </w:rPr>
      </w:pPr>
      <w:r>
        <w:rPr>
          <w:color w:val="auto"/>
          <w:spacing w:val="-2"/>
          <w:sz w:val="24"/>
          <w:szCs w:val="24"/>
          <w:highlight w:val="none"/>
          <w:lang w:eastAsia="zh-CN"/>
        </w:rPr>
        <w:t>独立投标人或联合体牵头人</w:t>
      </w:r>
      <w:r>
        <w:rPr>
          <w:color w:val="auto"/>
          <w:spacing w:val="4"/>
          <w:sz w:val="24"/>
          <w:szCs w:val="24"/>
          <w:highlight w:val="none"/>
          <w:lang w:eastAsia="zh-CN"/>
        </w:rPr>
        <w:t>：（</w:t>
      </w:r>
      <w:r>
        <w:rPr>
          <w:color w:val="auto"/>
          <w:spacing w:val="-2"/>
          <w:sz w:val="24"/>
          <w:szCs w:val="24"/>
          <w:highlight w:val="none"/>
          <w:lang w:eastAsia="zh-CN"/>
        </w:rPr>
        <w:t>盖单位章）</w:t>
      </w:r>
    </w:p>
    <w:p w14:paraId="4614E742">
      <w:pPr>
        <w:spacing w:line="259" w:lineRule="auto"/>
        <w:rPr>
          <w:color w:val="auto"/>
          <w:highlight w:val="none"/>
          <w:lang w:eastAsia="zh-CN"/>
        </w:rPr>
      </w:pPr>
    </w:p>
    <w:p w14:paraId="022E2A12">
      <w:pPr>
        <w:pStyle w:val="8"/>
        <w:spacing w:before="79" w:line="219" w:lineRule="auto"/>
        <w:ind w:left="582"/>
        <w:rPr>
          <w:rFonts w:hint="eastAsia"/>
          <w:color w:val="auto"/>
          <w:sz w:val="24"/>
          <w:szCs w:val="24"/>
          <w:highlight w:val="none"/>
          <w:lang w:eastAsia="zh-CN"/>
        </w:rPr>
      </w:pPr>
      <w:r>
        <w:rPr>
          <w:color w:val="auto"/>
          <w:spacing w:val="-2"/>
          <w:sz w:val="24"/>
          <w:szCs w:val="24"/>
          <w:highlight w:val="none"/>
          <w:lang w:eastAsia="zh-CN"/>
        </w:rPr>
        <w:t>法定代表人或其委托代理人</w:t>
      </w:r>
      <w:r>
        <w:rPr>
          <w:color w:val="auto"/>
          <w:spacing w:val="5"/>
          <w:sz w:val="24"/>
          <w:szCs w:val="24"/>
          <w:highlight w:val="none"/>
          <w:lang w:eastAsia="zh-CN"/>
        </w:rPr>
        <w:t>：（</w:t>
      </w:r>
      <w:r>
        <w:rPr>
          <w:color w:val="auto"/>
          <w:spacing w:val="-2"/>
          <w:sz w:val="24"/>
          <w:szCs w:val="24"/>
          <w:highlight w:val="none"/>
          <w:lang w:eastAsia="zh-CN"/>
        </w:rPr>
        <w:t>签字或盖章）</w:t>
      </w:r>
    </w:p>
    <w:p w14:paraId="07931339">
      <w:pPr>
        <w:spacing w:line="219" w:lineRule="auto"/>
        <w:rPr>
          <w:color w:val="auto"/>
          <w:sz w:val="24"/>
          <w:szCs w:val="24"/>
          <w:highlight w:val="none"/>
          <w:lang w:eastAsia="zh-CN"/>
        </w:rPr>
        <w:sectPr>
          <w:pgSz w:w="11906" w:h="16839"/>
          <w:pgMar w:top="1134" w:right="1417" w:bottom="1134" w:left="1417" w:header="1104" w:footer="991" w:gutter="0"/>
          <w:cols w:space="720" w:num="1"/>
        </w:sectPr>
      </w:pPr>
    </w:p>
    <w:p w14:paraId="112745B3">
      <w:pPr>
        <w:spacing w:line="340" w:lineRule="auto"/>
        <w:rPr>
          <w:color w:val="auto"/>
          <w:highlight w:val="none"/>
          <w:lang w:eastAsia="zh-CN"/>
        </w:rPr>
      </w:pPr>
    </w:p>
    <w:p w14:paraId="54FE3E7F">
      <w:pPr>
        <w:spacing w:line="340" w:lineRule="auto"/>
        <w:rPr>
          <w:color w:val="auto"/>
          <w:highlight w:val="none"/>
          <w:lang w:eastAsia="zh-CN"/>
        </w:rPr>
      </w:pPr>
    </w:p>
    <w:p w14:paraId="10D0E54D">
      <w:pPr>
        <w:pStyle w:val="8"/>
        <w:spacing w:before="104" w:line="289" w:lineRule="auto"/>
        <w:ind w:left="40" w:right="30" w:firstLine="9"/>
        <w:rPr>
          <w:rFonts w:hint="eastAsia"/>
          <w:color w:val="auto"/>
          <w:highlight w:val="none"/>
          <w:lang w:eastAsia="zh-CN"/>
        </w:rPr>
      </w:pPr>
      <w:r>
        <w:rPr>
          <w:b/>
          <w:bCs/>
          <w:color w:val="auto"/>
          <w:spacing w:val="-7"/>
          <w:highlight w:val="none"/>
          <w:lang w:eastAsia="zh-CN"/>
        </w:rPr>
        <w:t>（二）与“评标办法”商务标评审计分有关的材料及其复印</w:t>
      </w:r>
      <w:r>
        <w:rPr>
          <w:b/>
          <w:bCs/>
          <w:color w:val="auto"/>
          <w:spacing w:val="-3"/>
          <w:highlight w:val="none"/>
          <w:lang w:eastAsia="zh-CN"/>
        </w:rPr>
        <w:t>件加盖投标人或联合体牵头人公章</w:t>
      </w:r>
    </w:p>
    <w:p w14:paraId="00481A97">
      <w:pPr>
        <w:pStyle w:val="8"/>
        <w:spacing w:before="241" w:line="332" w:lineRule="auto"/>
        <w:ind w:left="42" w:right="30" w:firstLine="7"/>
        <w:rPr>
          <w:rFonts w:hint="eastAsia"/>
          <w:color w:val="auto"/>
          <w:highlight w:val="none"/>
          <w:lang w:eastAsia="zh-CN"/>
        </w:rPr>
      </w:pPr>
      <w:r>
        <w:rPr>
          <w:b/>
          <w:bCs/>
          <w:color w:val="auto"/>
          <w:spacing w:val="-3"/>
          <w:highlight w:val="none"/>
          <w:lang w:eastAsia="zh-CN"/>
        </w:rPr>
        <w:t>（三）提供投标清单报价文件</w:t>
      </w:r>
      <w:r>
        <w:rPr>
          <w:b/>
          <w:bCs/>
          <w:color w:val="auto"/>
          <w:spacing w:val="-26"/>
          <w:highlight w:val="none"/>
          <w:lang w:eastAsia="zh-CN"/>
        </w:rPr>
        <w:t>；（</w:t>
      </w:r>
      <w:r>
        <w:rPr>
          <w:b/>
          <w:bCs/>
          <w:color w:val="auto"/>
          <w:spacing w:val="-3"/>
          <w:highlight w:val="none"/>
          <w:lang w:eastAsia="zh-CN"/>
        </w:rPr>
        <w:t>由投标人根据招标</w:t>
      </w:r>
      <w:r>
        <w:rPr>
          <w:b/>
          <w:bCs/>
          <w:color w:val="auto"/>
          <w:spacing w:val="-4"/>
          <w:highlight w:val="none"/>
          <w:lang w:eastAsia="zh-CN"/>
        </w:rPr>
        <w:t>人提供</w:t>
      </w:r>
      <w:r>
        <w:rPr>
          <w:b/>
          <w:bCs/>
          <w:color w:val="auto"/>
          <w:spacing w:val="-5"/>
          <w:highlight w:val="none"/>
          <w:lang w:eastAsia="zh-CN"/>
        </w:rPr>
        <w:t>的招标控制价及模拟工程量清单，执行《建设工程工程量清</w:t>
      </w:r>
      <w:r>
        <w:rPr>
          <w:b/>
          <w:bCs/>
          <w:color w:val="auto"/>
          <w:spacing w:val="3"/>
          <w:highlight w:val="none"/>
          <w:lang w:eastAsia="zh-CN"/>
        </w:rPr>
        <w:t>单计价规范》</w:t>
      </w:r>
      <w:r>
        <w:rPr>
          <w:b/>
          <w:bCs/>
          <w:color w:val="auto"/>
          <w:highlight w:val="none"/>
          <w:lang w:eastAsia="zh-CN"/>
        </w:rPr>
        <w:t>GB</w:t>
      </w:r>
      <w:r>
        <w:rPr>
          <w:b/>
          <w:bCs/>
          <w:color w:val="auto"/>
          <w:spacing w:val="3"/>
          <w:highlight w:val="none"/>
          <w:lang w:eastAsia="zh-CN"/>
        </w:rPr>
        <w:t>50500-20</w:t>
      </w:r>
      <w:r>
        <w:rPr>
          <w:rFonts w:hint="eastAsia"/>
          <w:b/>
          <w:bCs/>
          <w:color w:val="auto"/>
          <w:spacing w:val="3"/>
          <w:highlight w:val="none"/>
          <w:lang w:val="en-US" w:eastAsia="zh-CN"/>
        </w:rPr>
        <w:t>24</w:t>
      </w:r>
      <w:r>
        <w:rPr>
          <w:b/>
          <w:bCs/>
          <w:color w:val="auto"/>
          <w:spacing w:val="3"/>
          <w:highlight w:val="none"/>
          <w:lang w:eastAsia="zh-CN"/>
        </w:rPr>
        <w:t>相关规定自行编制</w:t>
      </w:r>
      <w:r>
        <w:rPr>
          <w:b/>
          <w:bCs/>
          <w:color w:val="auto"/>
          <w:spacing w:val="2"/>
          <w:highlight w:val="none"/>
          <w:lang w:eastAsia="zh-CN"/>
        </w:rPr>
        <w:t>投标清单报</w:t>
      </w:r>
      <w:r>
        <w:rPr>
          <w:b/>
          <w:bCs/>
          <w:color w:val="auto"/>
          <w:spacing w:val="-5"/>
          <w:highlight w:val="none"/>
          <w:lang w:eastAsia="zh-CN"/>
        </w:rPr>
        <w:t>价文件，其中综合单价分析表投标时可不提供，中标后由中</w:t>
      </w:r>
      <w:r>
        <w:rPr>
          <w:b/>
          <w:bCs/>
          <w:color w:val="auto"/>
          <w:spacing w:val="-4"/>
          <w:highlight w:val="none"/>
          <w:lang w:eastAsia="zh-CN"/>
        </w:rPr>
        <w:t>标人提供完整纸质版的综合单价分析表）</w:t>
      </w:r>
    </w:p>
    <w:p w14:paraId="5F4D4181">
      <w:pPr>
        <w:pStyle w:val="8"/>
        <w:spacing w:before="245" w:line="219" w:lineRule="auto"/>
        <w:ind w:left="50"/>
        <w:rPr>
          <w:rFonts w:hint="eastAsia"/>
          <w:color w:val="auto"/>
          <w:highlight w:val="none"/>
          <w:lang w:eastAsia="zh-CN"/>
        </w:rPr>
      </w:pPr>
      <w:r>
        <w:rPr>
          <w:b/>
          <w:bCs/>
          <w:color w:val="auto"/>
          <w:spacing w:val="-4"/>
          <w:highlight w:val="none"/>
          <w:lang w:eastAsia="zh-CN"/>
        </w:rPr>
        <w:t>（四）投标人认为需要提供的其他资料；</w:t>
      </w:r>
    </w:p>
    <w:p w14:paraId="7388B46D">
      <w:pPr>
        <w:spacing w:line="219" w:lineRule="auto"/>
        <w:rPr>
          <w:color w:val="auto"/>
          <w:highlight w:val="none"/>
          <w:lang w:eastAsia="zh-CN"/>
        </w:rPr>
        <w:sectPr>
          <w:footerReference r:id="rId54" w:type="default"/>
          <w:pgSz w:w="11906" w:h="16839"/>
          <w:pgMar w:top="1134" w:right="1417" w:bottom="1134" w:left="1417" w:header="1104" w:footer="991" w:gutter="0"/>
          <w:cols w:space="720" w:num="1"/>
        </w:sectPr>
      </w:pPr>
    </w:p>
    <w:p w14:paraId="7039FB1C">
      <w:pPr>
        <w:spacing w:line="277" w:lineRule="auto"/>
        <w:rPr>
          <w:color w:val="auto"/>
          <w:highlight w:val="none"/>
          <w:lang w:eastAsia="zh-CN"/>
        </w:rPr>
      </w:pPr>
    </w:p>
    <w:p w14:paraId="03DF97B4">
      <w:pPr>
        <w:spacing w:line="277" w:lineRule="auto"/>
        <w:rPr>
          <w:color w:val="auto"/>
          <w:highlight w:val="none"/>
          <w:lang w:eastAsia="zh-CN"/>
        </w:rPr>
      </w:pPr>
    </w:p>
    <w:p w14:paraId="6888603C">
      <w:pPr>
        <w:spacing w:line="278" w:lineRule="auto"/>
        <w:rPr>
          <w:color w:val="auto"/>
          <w:highlight w:val="none"/>
          <w:lang w:eastAsia="zh-CN"/>
        </w:rPr>
      </w:pPr>
    </w:p>
    <w:p w14:paraId="64A7B115">
      <w:pPr>
        <w:spacing w:line="278" w:lineRule="auto"/>
        <w:rPr>
          <w:color w:val="auto"/>
          <w:highlight w:val="none"/>
          <w:lang w:eastAsia="zh-CN"/>
        </w:rPr>
      </w:pPr>
    </w:p>
    <w:p w14:paraId="57AE0C3C">
      <w:pPr>
        <w:spacing w:line="278" w:lineRule="auto"/>
        <w:rPr>
          <w:color w:val="auto"/>
          <w:highlight w:val="none"/>
          <w:lang w:eastAsia="zh-CN"/>
        </w:rPr>
      </w:pPr>
    </w:p>
    <w:p w14:paraId="34181F04">
      <w:pPr>
        <w:pStyle w:val="8"/>
        <w:tabs>
          <w:tab w:val="left" w:pos="6160"/>
        </w:tabs>
        <w:spacing w:before="143" w:line="220" w:lineRule="auto"/>
        <w:ind w:left="1320"/>
        <w:rPr>
          <w:rFonts w:hint="eastAsia"/>
          <w:color w:val="auto"/>
          <w:sz w:val="44"/>
          <w:szCs w:val="44"/>
          <w:highlight w:val="none"/>
          <w:lang w:eastAsia="zh-CN"/>
        </w:rPr>
      </w:pPr>
      <w:r>
        <w:rPr>
          <w:color w:val="auto"/>
          <w:sz w:val="44"/>
          <w:szCs w:val="44"/>
          <w:highlight w:val="none"/>
          <w:u w:val="single"/>
          <w:lang w:eastAsia="zh-CN"/>
        </w:rPr>
        <w:tab/>
      </w:r>
      <w:r>
        <w:rPr>
          <w:b/>
          <w:bCs/>
          <w:color w:val="auto"/>
          <w:spacing w:val="-16"/>
          <w:sz w:val="44"/>
          <w:szCs w:val="44"/>
          <w:highlight w:val="none"/>
          <w:lang w:eastAsia="zh-CN"/>
        </w:rPr>
        <w:t>项目</w:t>
      </w:r>
    </w:p>
    <w:p w14:paraId="6D369D73">
      <w:pPr>
        <w:spacing w:line="251" w:lineRule="auto"/>
        <w:rPr>
          <w:color w:val="auto"/>
          <w:highlight w:val="none"/>
          <w:lang w:eastAsia="zh-CN"/>
        </w:rPr>
      </w:pPr>
    </w:p>
    <w:p w14:paraId="63E198D9">
      <w:pPr>
        <w:spacing w:line="251" w:lineRule="auto"/>
        <w:rPr>
          <w:color w:val="auto"/>
          <w:highlight w:val="none"/>
          <w:lang w:eastAsia="zh-CN"/>
        </w:rPr>
      </w:pPr>
    </w:p>
    <w:p w14:paraId="045548BC">
      <w:pPr>
        <w:pStyle w:val="8"/>
        <w:spacing w:before="234" w:line="220" w:lineRule="auto"/>
        <w:jc w:val="center"/>
        <w:rPr>
          <w:rFonts w:hint="eastAsia"/>
          <w:color w:val="auto"/>
          <w:sz w:val="72"/>
          <w:szCs w:val="72"/>
          <w:highlight w:val="none"/>
          <w:lang w:eastAsia="zh-CN"/>
        </w:rPr>
      </w:pPr>
      <w:r>
        <w:rPr>
          <w:b/>
          <w:bCs/>
          <w:color w:val="auto"/>
          <w:spacing w:val="-33"/>
          <w:sz w:val="72"/>
          <w:szCs w:val="72"/>
          <w:highlight w:val="none"/>
          <w:lang w:eastAsia="zh-CN"/>
        </w:rPr>
        <w:t>投标文件</w:t>
      </w:r>
    </w:p>
    <w:p w14:paraId="7075192F">
      <w:pPr>
        <w:pStyle w:val="8"/>
        <w:spacing w:before="129" w:line="220" w:lineRule="auto"/>
        <w:ind w:left="3147"/>
        <w:outlineLvl w:val="1"/>
        <w:rPr>
          <w:rFonts w:hint="eastAsia"/>
          <w:color w:val="auto"/>
          <w:sz w:val="30"/>
          <w:szCs w:val="30"/>
          <w:highlight w:val="none"/>
          <w:lang w:eastAsia="zh-CN"/>
        </w:rPr>
      </w:pPr>
      <w:bookmarkStart w:id="132" w:name="_Toc9441"/>
      <w:r>
        <w:rPr>
          <w:b/>
          <w:bCs/>
          <w:color w:val="auto"/>
          <w:spacing w:val="-6"/>
          <w:sz w:val="30"/>
          <w:szCs w:val="30"/>
          <w:highlight w:val="none"/>
          <w:lang w:eastAsia="zh-CN"/>
        </w:rPr>
        <w:t>（技术标格式）</w:t>
      </w:r>
      <w:bookmarkEnd w:id="132"/>
    </w:p>
    <w:p w14:paraId="5F9ED195">
      <w:pPr>
        <w:spacing w:line="259" w:lineRule="auto"/>
        <w:rPr>
          <w:color w:val="auto"/>
          <w:highlight w:val="none"/>
          <w:lang w:eastAsia="zh-CN"/>
        </w:rPr>
      </w:pPr>
    </w:p>
    <w:p w14:paraId="5B167A9F">
      <w:pPr>
        <w:spacing w:line="259" w:lineRule="auto"/>
        <w:rPr>
          <w:color w:val="auto"/>
          <w:highlight w:val="none"/>
          <w:lang w:eastAsia="zh-CN"/>
        </w:rPr>
      </w:pPr>
    </w:p>
    <w:p w14:paraId="10CD0AB6">
      <w:pPr>
        <w:spacing w:line="259" w:lineRule="auto"/>
        <w:rPr>
          <w:color w:val="auto"/>
          <w:highlight w:val="none"/>
          <w:lang w:eastAsia="zh-CN"/>
        </w:rPr>
      </w:pPr>
    </w:p>
    <w:p w14:paraId="39593310">
      <w:pPr>
        <w:spacing w:line="260" w:lineRule="auto"/>
        <w:rPr>
          <w:color w:val="auto"/>
          <w:highlight w:val="none"/>
          <w:lang w:eastAsia="zh-CN"/>
        </w:rPr>
      </w:pPr>
    </w:p>
    <w:p w14:paraId="32BA29A3">
      <w:pPr>
        <w:spacing w:line="260" w:lineRule="auto"/>
        <w:rPr>
          <w:color w:val="auto"/>
          <w:highlight w:val="none"/>
          <w:lang w:eastAsia="zh-CN"/>
        </w:rPr>
      </w:pPr>
    </w:p>
    <w:p w14:paraId="718D3204">
      <w:pPr>
        <w:spacing w:line="260" w:lineRule="auto"/>
        <w:rPr>
          <w:color w:val="auto"/>
          <w:highlight w:val="none"/>
          <w:lang w:eastAsia="zh-CN"/>
        </w:rPr>
      </w:pPr>
    </w:p>
    <w:p w14:paraId="41851B04">
      <w:pPr>
        <w:pStyle w:val="8"/>
        <w:tabs>
          <w:tab w:val="left" w:pos="8307"/>
          <w:tab w:val="left" w:pos="8312"/>
          <w:tab w:val="left" w:pos="8317"/>
        </w:tabs>
        <w:spacing w:before="117" w:line="410" w:lineRule="auto"/>
        <w:ind w:left="400" w:right="45"/>
        <w:jc w:val="both"/>
        <w:rPr>
          <w:rFonts w:hint="eastAsia"/>
          <w:color w:val="auto"/>
          <w:sz w:val="36"/>
          <w:szCs w:val="36"/>
          <w:highlight w:val="none"/>
          <w:lang w:eastAsia="zh-CN"/>
        </w:rPr>
      </w:pPr>
      <w:r>
        <w:rPr>
          <w:b/>
          <w:bCs/>
          <w:color w:val="auto"/>
          <w:spacing w:val="-31"/>
          <w:sz w:val="36"/>
          <w:szCs w:val="36"/>
          <w:highlight w:val="none"/>
          <w:lang w:eastAsia="zh-CN"/>
        </w:rPr>
        <w:t>投标项目：</w:t>
      </w:r>
      <w:r>
        <w:rPr>
          <w:color w:val="auto"/>
          <w:sz w:val="36"/>
          <w:szCs w:val="36"/>
          <w:highlight w:val="none"/>
          <w:u w:val="single"/>
          <w:lang w:eastAsia="zh-CN"/>
        </w:rPr>
        <w:tab/>
      </w:r>
      <w:r>
        <w:rPr>
          <w:b/>
          <w:bCs/>
          <w:color w:val="auto"/>
          <w:spacing w:val="-40"/>
          <w:sz w:val="36"/>
          <w:szCs w:val="36"/>
          <w:highlight w:val="none"/>
          <w:lang w:eastAsia="zh-CN"/>
        </w:rPr>
        <w:t>投标单位</w:t>
      </w:r>
      <w:r>
        <w:rPr>
          <w:b/>
          <w:bCs/>
          <w:color w:val="auto"/>
          <w:spacing w:val="-27"/>
          <w:sz w:val="36"/>
          <w:szCs w:val="36"/>
          <w:highlight w:val="none"/>
          <w:lang w:eastAsia="zh-CN"/>
        </w:rPr>
        <w:t>：</w:t>
      </w:r>
      <w:r>
        <w:rPr>
          <w:b/>
          <w:bCs/>
          <w:color w:val="auto"/>
          <w:spacing w:val="-27"/>
          <w:sz w:val="36"/>
          <w:szCs w:val="36"/>
          <w:highlight w:val="none"/>
          <w:u w:val="single"/>
          <w:lang w:eastAsia="zh-CN"/>
        </w:rPr>
        <w:t>（</w:t>
      </w:r>
      <w:r>
        <w:rPr>
          <w:b/>
          <w:bCs/>
          <w:color w:val="auto"/>
          <w:spacing w:val="-40"/>
          <w:sz w:val="36"/>
          <w:szCs w:val="36"/>
          <w:highlight w:val="none"/>
          <w:u w:val="single"/>
          <w:lang w:eastAsia="zh-CN"/>
        </w:rPr>
        <w:t>章）</w:t>
      </w:r>
      <w:r>
        <w:rPr>
          <w:color w:val="auto"/>
          <w:sz w:val="36"/>
          <w:szCs w:val="36"/>
          <w:highlight w:val="none"/>
          <w:u w:val="single"/>
          <w:lang w:eastAsia="zh-CN"/>
        </w:rPr>
        <w:tab/>
      </w:r>
      <w:r>
        <w:rPr>
          <w:color w:val="auto"/>
          <w:sz w:val="36"/>
          <w:szCs w:val="36"/>
          <w:highlight w:val="none"/>
          <w:u w:val="single"/>
          <w:lang w:eastAsia="zh-CN"/>
        </w:rPr>
        <w:tab/>
      </w:r>
      <w:r>
        <w:rPr>
          <w:b/>
          <w:bCs/>
          <w:color w:val="auto"/>
          <w:spacing w:val="-27"/>
          <w:sz w:val="36"/>
          <w:szCs w:val="36"/>
          <w:highlight w:val="none"/>
          <w:lang w:eastAsia="zh-CN"/>
        </w:rPr>
        <w:t>法定代表人：</w:t>
      </w:r>
      <w:r>
        <w:rPr>
          <w:b/>
          <w:bCs/>
          <w:color w:val="auto"/>
          <w:spacing w:val="-27"/>
          <w:sz w:val="36"/>
          <w:szCs w:val="36"/>
          <w:highlight w:val="none"/>
          <w:u w:val="single"/>
          <w:lang w:eastAsia="zh-CN"/>
        </w:rPr>
        <w:t>（章）</w:t>
      </w:r>
      <w:r>
        <w:rPr>
          <w:color w:val="auto"/>
          <w:sz w:val="36"/>
          <w:szCs w:val="36"/>
          <w:highlight w:val="none"/>
          <w:u w:val="single"/>
          <w:lang w:eastAsia="zh-CN"/>
        </w:rPr>
        <w:tab/>
      </w:r>
      <w:r>
        <w:rPr>
          <w:color w:val="auto"/>
          <w:sz w:val="36"/>
          <w:szCs w:val="36"/>
          <w:highlight w:val="none"/>
          <w:u w:val="single"/>
          <w:lang w:eastAsia="zh-CN"/>
        </w:rPr>
        <w:tab/>
      </w:r>
      <w:r>
        <w:rPr>
          <w:color w:val="auto"/>
          <w:sz w:val="36"/>
          <w:szCs w:val="36"/>
          <w:highlight w:val="none"/>
          <w:u w:val="single"/>
          <w:lang w:eastAsia="zh-CN"/>
        </w:rPr>
        <w:tab/>
      </w:r>
      <w:r>
        <w:rPr>
          <w:b/>
          <w:bCs/>
          <w:color w:val="auto"/>
          <w:spacing w:val="-19"/>
          <w:sz w:val="36"/>
          <w:szCs w:val="36"/>
          <w:highlight w:val="none"/>
          <w:lang w:eastAsia="zh-CN"/>
        </w:rPr>
        <w:t>联系人：电话：</w:t>
      </w:r>
    </w:p>
    <w:p w14:paraId="134511C4">
      <w:pPr>
        <w:pStyle w:val="8"/>
        <w:spacing w:line="220" w:lineRule="auto"/>
        <w:ind w:left="400"/>
        <w:rPr>
          <w:rFonts w:hint="eastAsia"/>
          <w:color w:val="auto"/>
          <w:sz w:val="36"/>
          <w:szCs w:val="36"/>
          <w:highlight w:val="none"/>
          <w:lang w:eastAsia="zh-CN"/>
        </w:rPr>
      </w:pPr>
      <w:r>
        <w:rPr>
          <w:b/>
          <w:bCs/>
          <w:color w:val="auto"/>
          <w:spacing w:val="-29"/>
          <w:sz w:val="36"/>
          <w:szCs w:val="36"/>
          <w:highlight w:val="none"/>
          <w:lang w:eastAsia="zh-CN"/>
        </w:rPr>
        <w:t>投递日期：</w:t>
      </w:r>
    </w:p>
    <w:p w14:paraId="53DF177F">
      <w:pPr>
        <w:spacing w:line="243" w:lineRule="auto"/>
        <w:rPr>
          <w:color w:val="auto"/>
          <w:highlight w:val="none"/>
          <w:lang w:eastAsia="zh-CN"/>
        </w:rPr>
      </w:pPr>
    </w:p>
    <w:p w14:paraId="4582BAE9">
      <w:pPr>
        <w:spacing w:line="243" w:lineRule="auto"/>
        <w:rPr>
          <w:color w:val="auto"/>
          <w:highlight w:val="none"/>
          <w:lang w:eastAsia="zh-CN"/>
        </w:rPr>
      </w:pPr>
    </w:p>
    <w:p w14:paraId="7D7B18D0">
      <w:pPr>
        <w:spacing w:line="243" w:lineRule="auto"/>
        <w:rPr>
          <w:color w:val="auto"/>
          <w:highlight w:val="none"/>
          <w:lang w:eastAsia="zh-CN"/>
        </w:rPr>
      </w:pPr>
    </w:p>
    <w:p w14:paraId="22E2C024">
      <w:pPr>
        <w:spacing w:line="244" w:lineRule="auto"/>
        <w:rPr>
          <w:color w:val="auto"/>
          <w:highlight w:val="none"/>
          <w:lang w:eastAsia="zh-CN"/>
        </w:rPr>
      </w:pPr>
    </w:p>
    <w:p w14:paraId="0EDCEF2B">
      <w:pPr>
        <w:spacing w:line="244" w:lineRule="auto"/>
        <w:rPr>
          <w:color w:val="auto"/>
          <w:highlight w:val="none"/>
          <w:lang w:eastAsia="zh-CN"/>
        </w:rPr>
      </w:pPr>
    </w:p>
    <w:p w14:paraId="2B7AEAE9">
      <w:pPr>
        <w:spacing w:line="244" w:lineRule="auto"/>
        <w:rPr>
          <w:color w:val="auto"/>
          <w:highlight w:val="none"/>
          <w:lang w:eastAsia="zh-CN"/>
        </w:rPr>
      </w:pPr>
    </w:p>
    <w:p w14:paraId="23C632B0">
      <w:pPr>
        <w:spacing w:line="244" w:lineRule="auto"/>
        <w:rPr>
          <w:color w:val="auto"/>
          <w:highlight w:val="none"/>
          <w:lang w:eastAsia="zh-CN"/>
        </w:rPr>
      </w:pPr>
    </w:p>
    <w:p w14:paraId="78C0F290">
      <w:pPr>
        <w:spacing w:line="244" w:lineRule="auto"/>
        <w:rPr>
          <w:color w:val="auto"/>
          <w:highlight w:val="none"/>
          <w:lang w:eastAsia="zh-CN"/>
        </w:rPr>
      </w:pPr>
    </w:p>
    <w:p w14:paraId="44FBCAC6">
      <w:pPr>
        <w:pStyle w:val="8"/>
        <w:spacing w:before="104" w:line="220" w:lineRule="auto"/>
        <w:ind w:left="3396"/>
        <w:rPr>
          <w:rFonts w:hint="eastAsia"/>
          <w:color w:val="auto"/>
          <w:highlight w:val="none"/>
          <w:lang w:eastAsia="zh-CN"/>
        </w:rPr>
      </w:pPr>
      <w:r>
        <w:rPr>
          <w:rFonts w:hint="eastAsia"/>
          <w:b/>
          <w:bCs/>
          <w:color w:val="auto"/>
          <w:spacing w:val="-6"/>
          <w:highlight w:val="none"/>
          <w:lang w:eastAsia="zh-CN"/>
        </w:rPr>
        <w:t>二〇二六</w:t>
      </w:r>
      <w:r>
        <w:rPr>
          <w:b/>
          <w:bCs/>
          <w:color w:val="auto"/>
          <w:spacing w:val="-6"/>
          <w:highlight w:val="none"/>
          <w:lang w:eastAsia="zh-CN"/>
        </w:rPr>
        <w:t>年</w:t>
      </w:r>
    </w:p>
    <w:p w14:paraId="65286068">
      <w:pPr>
        <w:spacing w:line="220" w:lineRule="auto"/>
        <w:rPr>
          <w:color w:val="auto"/>
          <w:highlight w:val="none"/>
          <w:lang w:eastAsia="zh-CN"/>
        </w:rPr>
        <w:sectPr>
          <w:footerReference r:id="rId55" w:type="default"/>
          <w:pgSz w:w="11906" w:h="16839"/>
          <w:pgMar w:top="1134" w:right="1417" w:bottom="1134" w:left="1417" w:header="1104" w:footer="991" w:gutter="0"/>
          <w:cols w:space="720" w:num="1"/>
        </w:sectPr>
      </w:pPr>
    </w:p>
    <w:p w14:paraId="5C64A456">
      <w:pPr>
        <w:spacing w:line="417" w:lineRule="auto"/>
        <w:rPr>
          <w:color w:val="auto"/>
          <w:highlight w:val="none"/>
          <w:lang w:eastAsia="zh-CN"/>
        </w:rPr>
      </w:pPr>
    </w:p>
    <w:p w14:paraId="2C75C535">
      <w:pPr>
        <w:pStyle w:val="8"/>
        <w:spacing w:before="78" w:line="222" w:lineRule="auto"/>
        <w:ind w:left="4116"/>
        <w:rPr>
          <w:rFonts w:hint="eastAsia"/>
          <w:color w:val="auto"/>
          <w:sz w:val="24"/>
          <w:szCs w:val="24"/>
          <w:highlight w:val="none"/>
          <w:lang w:eastAsia="zh-CN"/>
        </w:rPr>
      </w:pPr>
      <w:r>
        <w:rPr>
          <w:b/>
          <w:bCs/>
          <w:color w:val="auto"/>
          <w:spacing w:val="-31"/>
          <w:sz w:val="24"/>
          <w:szCs w:val="24"/>
          <w:highlight w:val="none"/>
          <w:lang w:eastAsia="zh-CN"/>
        </w:rPr>
        <w:t>目录</w:t>
      </w:r>
    </w:p>
    <w:p w14:paraId="71D41D8E">
      <w:pPr>
        <w:pStyle w:val="8"/>
        <w:spacing w:before="192" w:line="220" w:lineRule="auto"/>
        <w:ind w:left="524"/>
        <w:rPr>
          <w:rFonts w:hint="eastAsia"/>
          <w:color w:val="auto"/>
          <w:sz w:val="24"/>
          <w:szCs w:val="24"/>
          <w:highlight w:val="none"/>
          <w:lang w:eastAsia="zh-CN"/>
        </w:rPr>
      </w:pPr>
      <w:r>
        <w:rPr>
          <w:color w:val="auto"/>
          <w:spacing w:val="-6"/>
          <w:sz w:val="24"/>
          <w:szCs w:val="24"/>
          <w:highlight w:val="none"/>
          <w:lang w:eastAsia="zh-CN"/>
        </w:rPr>
        <w:t>（1）施工图设计方案；</w:t>
      </w:r>
    </w:p>
    <w:p w14:paraId="3F92BD7A">
      <w:pPr>
        <w:pStyle w:val="8"/>
        <w:spacing w:before="193" w:line="221" w:lineRule="auto"/>
        <w:ind w:left="524"/>
        <w:rPr>
          <w:rFonts w:hint="eastAsia"/>
          <w:color w:val="auto"/>
          <w:sz w:val="24"/>
          <w:szCs w:val="24"/>
          <w:highlight w:val="none"/>
          <w:lang w:eastAsia="zh-CN"/>
        </w:rPr>
      </w:pPr>
      <w:r>
        <w:rPr>
          <w:color w:val="auto"/>
          <w:spacing w:val="-7"/>
          <w:sz w:val="24"/>
          <w:szCs w:val="24"/>
          <w:highlight w:val="none"/>
          <w:lang w:eastAsia="zh-CN"/>
        </w:rPr>
        <w:t>（2）</w:t>
      </w:r>
      <w:r>
        <w:rPr>
          <w:rFonts w:hint="eastAsia"/>
          <w:color w:val="auto"/>
          <w:spacing w:val="-7"/>
          <w:sz w:val="24"/>
          <w:szCs w:val="24"/>
          <w:highlight w:val="none"/>
          <w:lang w:eastAsia="zh-CN"/>
        </w:rPr>
        <w:t>工程总承包实施方案</w:t>
      </w:r>
      <w:r>
        <w:rPr>
          <w:color w:val="auto"/>
          <w:spacing w:val="-7"/>
          <w:sz w:val="24"/>
          <w:szCs w:val="24"/>
          <w:highlight w:val="none"/>
          <w:lang w:eastAsia="zh-CN"/>
        </w:rPr>
        <w:t>；</w:t>
      </w:r>
    </w:p>
    <w:p w14:paraId="504F9EB0">
      <w:pPr>
        <w:pStyle w:val="8"/>
        <w:spacing w:before="192" w:line="220" w:lineRule="auto"/>
        <w:ind w:left="524"/>
        <w:rPr>
          <w:rFonts w:hint="eastAsia"/>
          <w:color w:val="auto"/>
          <w:sz w:val="24"/>
          <w:szCs w:val="24"/>
          <w:highlight w:val="none"/>
          <w:lang w:eastAsia="zh-CN"/>
        </w:rPr>
      </w:pPr>
      <w:r>
        <w:rPr>
          <w:color w:val="auto"/>
          <w:spacing w:val="-3"/>
          <w:sz w:val="24"/>
          <w:szCs w:val="24"/>
          <w:highlight w:val="none"/>
          <w:lang w:eastAsia="zh-CN"/>
        </w:rPr>
        <w:t>（3）投标人认为需要说明的其他内容。</w:t>
      </w:r>
    </w:p>
    <w:p w14:paraId="5DC648D8">
      <w:pPr>
        <w:spacing w:line="220" w:lineRule="auto"/>
        <w:rPr>
          <w:color w:val="auto"/>
          <w:sz w:val="24"/>
          <w:szCs w:val="24"/>
          <w:highlight w:val="none"/>
          <w:lang w:eastAsia="zh-CN"/>
        </w:rPr>
        <w:sectPr>
          <w:footerReference r:id="rId56" w:type="default"/>
          <w:pgSz w:w="11906" w:h="16839"/>
          <w:pgMar w:top="1134" w:right="1417" w:bottom="1134" w:left="1417" w:header="1104" w:footer="991" w:gutter="0"/>
          <w:cols w:space="720" w:num="1"/>
        </w:sectPr>
      </w:pPr>
    </w:p>
    <w:p w14:paraId="79779A5F">
      <w:pPr>
        <w:spacing w:line="271" w:lineRule="auto"/>
        <w:rPr>
          <w:color w:val="auto"/>
          <w:highlight w:val="none"/>
          <w:lang w:eastAsia="zh-CN"/>
        </w:rPr>
      </w:pPr>
    </w:p>
    <w:p w14:paraId="4B41C502">
      <w:pPr>
        <w:spacing w:line="271" w:lineRule="auto"/>
        <w:rPr>
          <w:color w:val="auto"/>
          <w:highlight w:val="none"/>
          <w:lang w:eastAsia="zh-CN"/>
        </w:rPr>
      </w:pPr>
    </w:p>
    <w:p w14:paraId="6EE831AC">
      <w:pPr>
        <w:spacing w:line="271" w:lineRule="auto"/>
        <w:rPr>
          <w:color w:val="auto"/>
          <w:highlight w:val="none"/>
          <w:lang w:eastAsia="zh-CN"/>
        </w:rPr>
      </w:pPr>
    </w:p>
    <w:p w14:paraId="02B487F9">
      <w:pPr>
        <w:spacing w:line="271" w:lineRule="auto"/>
        <w:rPr>
          <w:color w:val="auto"/>
          <w:highlight w:val="none"/>
          <w:lang w:eastAsia="zh-CN"/>
        </w:rPr>
      </w:pPr>
    </w:p>
    <w:p w14:paraId="002232A6">
      <w:pPr>
        <w:pStyle w:val="8"/>
        <w:spacing w:before="104" w:line="220" w:lineRule="auto"/>
        <w:ind w:left="2581"/>
        <w:outlineLvl w:val="1"/>
        <w:rPr>
          <w:rFonts w:hint="eastAsia"/>
          <w:color w:val="auto"/>
          <w:highlight w:val="none"/>
          <w:lang w:eastAsia="zh-CN"/>
        </w:rPr>
      </w:pPr>
      <w:bookmarkStart w:id="133" w:name="bookmark94"/>
      <w:bookmarkEnd w:id="133"/>
      <w:bookmarkStart w:id="134" w:name="_Toc18276"/>
      <w:r>
        <w:rPr>
          <w:b/>
          <w:bCs/>
          <w:color w:val="auto"/>
          <w:spacing w:val="-5"/>
          <w:highlight w:val="none"/>
          <w:lang w:eastAsia="zh-CN"/>
        </w:rPr>
        <w:t>（一）</w:t>
      </w:r>
      <w:r>
        <w:rPr>
          <w:rFonts w:hint="eastAsia"/>
          <w:b/>
          <w:bCs/>
          <w:color w:val="auto"/>
          <w:spacing w:val="-5"/>
          <w:highlight w:val="none"/>
          <w:lang w:val="en-US" w:eastAsia="zh-CN"/>
        </w:rPr>
        <w:t>初步设计优化</w:t>
      </w:r>
      <w:r>
        <w:rPr>
          <w:b/>
          <w:bCs/>
          <w:color w:val="auto"/>
          <w:spacing w:val="-5"/>
          <w:highlight w:val="none"/>
          <w:lang w:eastAsia="zh-CN"/>
        </w:rPr>
        <w:t>方案</w:t>
      </w:r>
      <w:bookmarkEnd w:id="134"/>
    </w:p>
    <w:p w14:paraId="17293AF3">
      <w:pPr>
        <w:spacing w:line="220" w:lineRule="auto"/>
        <w:rPr>
          <w:color w:val="auto"/>
          <w:highlight w:val="none"/>
          <w:lang w:eastAsia="zh-CN"/>
        </w:rPr>
        <w:sectPr>
          <w:footerReference r:id="rId57" w:type="default"/>
          <w:pgSz w:w="11906" w:h="16839"/>
          <w:pgMar w:top="1134" w:right="1417" w:bottom="1134" w:left="1417" w:header="0" w:footer="1062" w:gutter="0"/>
          <w:cols w:space="720" w:num="1"/>
        </w:sectPr>
      </w:pPr>
    </w:p>
    <w:p w14:paraId="123982F0">
      <w:pPr>
        <w:spacing w:line="270" w:lineRule="auto"/>
        <w:rPr>
          <w:color w:val="auto"/>
          <w:highlight w:val="none"/>
          <w:lang w:eastAsia="zh-CN"/>
        </w:rPr>
      </w:pPr>
    </w:p>
    <w:p w14:paraId="36176E19">
      <w:pPr>
        <w:spacing w:line="271" w:lineRule="auto"/>
        <w:rPr>
          <w:color w:val="auto"/>
          <w:highlight w:val="none"/>
          <w:lang w:eastAsia="zh-CN"/>
        </w:rPr>
      </w:pPr>
    </w:p>
    <w:p w14:paraId="48C0EC96">
      <w:pPr>
        <w:spacing w:line="271" w:lineRule="auto"/>
        <w:rPr>
          <w:color w:val="auto"/>
          <w:highlight w:val="none"/>
          <w:lang w:eastAsia="zh-CN"/>
        </w:rPr>
      </w:pPr>
    </w:p>
    <w:p w14:paraId="0AA322B8">
      <w:pPr>
        <w:spacing w:line="271" w:lineRule="auto"/>
        <w:rPr>
          <w:color w:val="auto"/>
          <w:highlight w:val="none"/>
          <w:lang w:eastAsia="zh-CN"/>
        </w:rPr>
      </w:pPr>
    </w:p>
    <w:p w14:paraId="5233D630">
      <w:pPr>
        <w:pStyle w:val="8"/>
        <w:spacing w:before="104" w:line="221" w:lineRule="auto"/>
        <w:ind w:left="2742"/>
        <w:outlineLvl w:val="1"/>
        <w:rPr>
          <w:rFonts w:hint="eastAsia"/>
          <w:color w:val="auto"/>
          <w:highlight w:val="none"/>
          <w:lang w:eastAsia="zh-CN"/>
        </w:rPr>
      </w:pPr>
      <w:bookmarkStart w:id="135" w:name="bookmark95"/>
      <w:bookmarkEnd w:id="135"/>
      <w:bookmarkStart w:id="136" w:name="_Toc25352"/>
      <w:r>
        <w:rPr>
          <w:b/>
          <w:bCs/>
          <w:color w:val="auto"/>
          <w:spacing w:val="-5"/>
          <w:highlight w:val="none"/>
          <w:lang w:eastAsia="zh-CN"/>
        </w:rPr>
        <w:t>（二）</w:t>
      </w:r>
      <w:bookmarkEnd w:id="136"/>
      <w:r>
        <w:rPr>
          <w:rFonts w:hint="eastAsia"/>
          <w:b/>
          <w:bCs/>
          <w:color w:val="auto"/>
          <w:spacing w:val="-5"/>
          <w:highlight w:val="none"/>
          <w:lang w:val="en-US" w:eastAsia="zh-CN"/>
        </w:rPr>
        <w:t>施工</w:t>
      </w:r>
      <w:r>
        <w:rPr>
          <w:rFonts w:hint="eastAsia"/>
          <w:b/>
          <w:bCs/>
          <w:color w:val="auto"/>
          <w:spacing w:val="-5"/>
          <w:highlight w:val="none"/>
          <w:lang w:eastAsia="zh-CN"/>
        </w:rPr>
        <w:t>方案</w:t>
      </w:r>
    </w:p>
    <w:p w14:paraId="2D507DBD">
      <w:pPr>
        <w:spacing w:line="221" w:lineRule="auto"/>
        <w:rPr>
          <w:color w:val="auto"/>
          <w:highlight w:val="none"/>
          <w:lang w:eastAsia="zh-CN"/>
        </w:rPr>
        <w:sectPr>
          <w:footerReference r:id="rId58" w:type="default"/>
          <w:pgSz w:w="11906" w:h="16839"/>
          <w:pgMar w:top="1134" w:right="1417" w:bottom="1134" w:left="1417" w:header="0" w:footer="1062" w:gutter="0"/>
          <w:cols w:space="720" w:num="1"/>
        </w:sectPr>
      </w:pPr>
    </w:p>
    <w:p w14:paraId="00AF342F">
      <w:pPr>
        <w:pStyle w:val="8"/>
        <w:spacing w:before="104" w:line="221" w:lineRule="auto"/>
        <w:ind w:left="2742"/>
        <w:outlineLvl w:val="1"/>
        <w:rPr>
          <w:rFonts w:hint="eastAsia"/>
          <w:color w:val="auto"/>
          <w:highlight w:val="none"/>
          <w:lang w:eastAsia="zh-CN"/>
        </w:rPr>
      </w:pPr>
      <w:r>
        <w:rPr>
          <w:b/>
          <w:bCs/>
          <w:color w:val="auto"/>
          <w:spacing w:val="-5"/>
          <w:highlight w:val="none"/>
          <w:lang w:eastAsia="zh-CN"/>
        </w:rPr>
        <w:t>（</w:t>
      </w:r>
      <w:r>
        <w:rPr>
          <w:rFonts w:hint="eastAsia"/>
          <w:b/>
          <w:bCs/>
          <w:color w:val="auto"/>
          <w:spacing w:val="-5"/>
          <w:highlight w:val="none"/>
          <w:lang w:val="en-US" w:eastAsia="zh-CN"/>
        </w:rPr>
        <w:t>三</w:t>
      </w:r>
      <w:r>
        <w:rPr>
          <w:b/>
          <w:bCs/>
          <w:color w:val="auto"/>
          <w:spacing w:val="-5"/>
          <w:highlight w:val="none"/>
          <w:lang w:eastAsia="zh-CN"/>
        </w:rPr>
        <w:t>）</w:t>
      </w:r>
      <w:r>
        <w:rPr>
          <w:rFonts w:hint="eastAsia"/>
          <w:b/>
          <w:bCs/>
          <w:color w:val="auto"/>
          <w:spacing w:val="-5"/>
          <w:highlight w:val="none"/>
          <w:lang w:val="en-US" w:eastAsia="zh-CN"/>
        </w:rPr>
        <w:t>运营</w:t>
      </w:r>
      <w:r>
        <w:rPr>
          <w:rFonts w:hint="eastAsia"/>
          <w:b/>
          <w:bCs/>
          <w:color w:val="auto"/>
          <w:spacing w:val="-5"/>
          <w:highlight w:val="none"/>
          <w:lang w:eastAsia="zh-CN"/>
        </w:rPr>
        <w:t>方案</w:t>
      </w:r>
    </w:p>
    <w:p w14:paraId="7BEA1590">
      <w:pPr>
        <w:pStyle w:val="17"/>
        <w:rPr>
          <w:color w:val="auto"/>
          <w:highlight w:val="none"/>
          <w:lang w:eastAsia="zh-CN"/>
        </w:rPr>
        <w:sectPr>
          <w:pgSz w:w="11906" w:h="16839"/>
          <w:pgMar w:top="1134" w:right="1417" w:bottom="1134" w:left="1417" w:header="0" w:footer="1062" w:gutter="0"/>
          <w:cols w:space="720" w:num="1"/>
        </w:sectPr>
      </w:pPr>
    </w:p>
    <w:p w14:paraId="326767B7">
      <w:pPr>
        <w:spacing w:line="271" w:lineRule="auto"/>
        <w:rPr>
          <w:color w:val="auto"/>
          <w:highlight w:val="none"/>
          <w:lang w:eastAsia="zh-CN"/>
        </w:rPr>
      </w:pPr>
    </w:p>
    <w:p w14:paraId="6E32B1A3">
      <w:pPr>
        <w:pStyle w:val="8"/>
        <w:spacing w:before="104" w:line="220" w:lineRule="auto"/>
        <w:ind w:left="1296"/>
        <w:outlineLvl w:val="1"/>
        <w:rPr>
          <w:rFonts w:hint="eastAsia"/>
          <w:color w:val="auto"/>
          <w:highlight w:val="none"/>
          <w:lang w:eastAsia="zh-CN"/>
        </w:rPr>
      </w:pPr>
      <w:bookmarkStart w:id="137" w:name="bookmark96"/>
      <w:bookmarkEnd w:id="137"/>
      <w:bookmarkStart w:id="138" w:name="_Toc32711"/>
      <w:r>
        <w:rPr>
          <w:b/>
          <w:bCs/>
          <w:color w:val="auto"/>
          <w:spacing w:val="-4"/>
          <w:highlight w:val="none"/>
          <w:lang w:eastAsia="zh-CN"/>
        </w:rPr>
        <w:t>（</w:t>
      </w:r>
      <w:r>
        <w:rPr>
          <w:rFonts w:hint="eastAsia"/>
          <w:b/>
          <w:bCs/>
          <w:color w:val="auto"/>
          <w:spacing w:val="-4"/>
          <w:highlight w:val="none"/>
          <w:lang w:val="en-US" w:eastAsia="zh-CN"/>
        </w:rPr>
        <w:t>四</w:t>
      </w:r>
      <w:r>
        <w:rPr>
          <w:b/>
          <w:bCs/>
          <w:color w:val="auto"/>
          <w:spacing w:val="-4"/>
          <w:highlight w:val="none"/>
          <w:lang w:eastAsia="zh-CN"/>
        </w:rPr>
        <w:t>）投标人认为需要说明的其他内容。</w:t>
      </w:r>
      <w:bookmarkEnd w:id="138"/>
    </w:p>
    <w:p w14:paraId="33792CA5">
      <w:pPr>
        <w:rPr>
          <w:color w:val="auto"/>
          <w:highlight w:val="none"/>
        </w:rPr>
      </w:pPr>
    </w:p>
    <w:p w14:paraId="1695DC87">
      <w:pPr>
        <w:rPr>
          <w:color w:val="auto"/>
          <w:highlight w:val="none"/>
        </w:rPr>
      </w:pPr>
    </w:p>
    <w:p w14:paraId="6BC1A73A">
      <w:pPr>
        <w:rPr>
          <w:color w:val="auto"/>
          <w:highlight w:val="none"/>
        </w:rPr>
      </w:pPr>
    </w:p>
    <w:p w14:paraId="3CB8EAF4">
      <w:pPr>
        <w:rPr>
          <w:color w:val="auto"/>
          <w:highlight w:val="none"/>
        </w:rPr>
      </w:pPr>
    </w:p>
    <w:p w14:paraId="1ADBC4C9">
      <w:pPr>
        <w:rPr>
          <w:color w:val="auto"/>
          <w:highlight w:val="none"/>
        </w:rPr>
      </w:pPr>
    </w:p>
    <w:p w14:paraId="39DB869E">
      <w:pPr>
        <w:rPr>
          <w:color w:val="auto"/>
          <w:highlight w:val="none"/>
        </w:rPr>
      </w:pPr>
    </w:p>
    <w:p w14:paraId="6C11A771">
      <w:pPr>
        <w:rPr>
          <w:color w:val="auto"/>
          <w:highlight w:val="none"/>
        </w:rPr>
      </w:pPr>
    </w:p>
    <w:p w14:paraId="66FE8744">
      <w:pPr>
        <w:rPr>
          <w:color w:val="auto"/>
          <w:highlight w:val="none"/>
        </w:rPr>
      </w:pPr>
    </w:p>
    <w:p w14:paraId="02045CC6">
      <w:pPr>
        <w:rPr>
          <w:color w:val="auto"/>
          <w:highlight w:val="none"/>
        </w:rPr>
      </w:pPr>
    </w:p>
    <w:p w14:paraId="640857AF">
      <w:pPr>
        <w:rPr>
          <w:color w:val="auto"/>
          <w:highlight w:val="none"/>
        </w:rPr>
      </w:pPr>
    </w:p>
    <w:p w14:paraId="7B75F52E">
      <w:pPr>
        <w:rPr>
          <w:color w:val="auto"/>
          <w:highlight w:val="none"/>
        </w:rPr>
      </w:pPr>
    </w:p>
    <w:p w14:paraId="3FD005AE">
      <w:pPr>
        <w:rPr>
          <w:color w:val="auto"/>
          <w:highlight w:val="none"/>
        </w:rPr>
      </w:pPr>
    </w:p>
    <w:p w14:paraId="08DA7B98">
      <w:pPr>
        <w:rPr>
          <w:color w:val="auto"/>
          <w:highlight w:val="none"/>
        </w:rPr>
      </w:pPr>
    </w:p>
    <w:p w14:paraId="6C8DF210">
      <w:pPr>
        <w:rPr>
          <w:color w:val="auto"/>
          <w:highlight w:val="none"/>
        </w:rPr>
      </w:pPr>
    </w:p>
    <w:p w14:paraId="2D81FE67">
      <w:pPr>
        <w:rPr>
          <w:color w:val="auto"/>
          <w:highlight w:val="none"/>
        </w:rPr>
      </w:pPr>
    </w:p>
    <w:p w14:paraId="7B4AC1DA">
      <w:pPr>
        <w:rPr>
          <w:color w:val="auto"/>
          <w:highlight w:val="none"/>
        </w:rPr>
      </w:pPr>
    </w:p>
    <w:p w14:paraId="2CD3DD0B">
      <w:pPr>
        <w:rPr>
          <w:color w:val="auto"/>
          <w:highlight w:val="none"/>
        </w:rPr>
      </w:pPr>
    </w:p>
    <w:p w14:paraId="1DCB5AF3">
      <w:pPr>
        <w:rPr>
          <w:color w:val="auto"/>
          <w:highlight w:val="none"/>
        </w:rPr>
      </w:pPr>
    </w:p>
    <w:p w14:paraId="64EAE70B">
      <w:pPr>
        <w:rPr>
          <w:color w:val="auto"/>
          <w:highlight w:val="none"/>
        </w:rPr>
      </w:pPr>
    </w:p>
    <w:p w14:paraId="6F12DDB1">
      <w:pPr>
        <w:rPr>
          <w:color w:val="auto"/>
          <w:highlight w:val="none"/>
        </w:rPr>
      </w:pPr>
    </w:p>
    <w:p w14:paraId="515F3C54">
      <w:pPr>
        <w:rPr>
          <w:color w:val="auto"/>
          <w:highlight w:val="none"/>
        </w:rPr>
      </w:pPr>
    </w:p>
    <w:p w14:paraId="74539F11">
      <w:pPr>
        <w:rPr>
          <w:color w:val="auto"/>
          <w:highlight w:val="none"/>
        </w:rPr>
      </w:pPr>
    </w:p>
    <w:p w14:paraId="2D73EC1F">
      <w:pPr>
        <w:rPr>
          <w:color w:val="auto"/>
          <w:highlight w:val="none"/>
        </w:rPr>
      </w:pPr>
    </w:p>
    <w:p w14:paraId="72D06AB2">
      <w:pPr>
        <w:rPr>
          <w:color w:val="auto"/>
          <w:highlight w:val="none"/>
        </w:rPr>
      </w:pPr>
    </w:p>
    <w:p w14:paraId="21408DC9">
      <w:pPr>
        <w:rPr>
          <w:color w:val="auto"/>
          <w:highlight w:val="none"/>
        </w:rPr>
      </w:pPr>
    </w:p>
    <w:p w14:paraId="0227B7BB">
      <w:pPr>
        <w:rPr>
          <w:color w:val="auto"/>
          <w:highlight w:val="none"/>
        </w:rPr>
      </w:pPr>
    </w:p>
    <w:p w14:paraId="36BE28D9">
      <w:pPr>
        <w:rPr>
          <w:color w:val="auto"/>
          <w:highlight w:val="none"/>
        </w:rPr>
      </w:pPr>
    </w:p>
    <w:p w14:paraId="478873E1">
      <w:pPr>
        <w:rPr>
          <w:color w:val="auto"/>
          <w:highlight w:val="none"/>
        </w:rPr>
      </w:pPr>
    </w:p>
    <w:p w14:paraId="5D01E27C">
      <w:pPr>
        <w:rPr>
          <w:color w:val="auto"/>
          <w:highlight w:val="none"/>
        </w:rPr>
      </w:pPr>
    </w:p>
    <w:p w14:paraId="0B918669">
      <w:pPr>
        <w:rPr>
          <w:color w:val="auto"/>
          <w:highlight w:val="none"/>
        </w:rPr>
      </w:pPr>
    </w:p>
    <w:p w14:paraId="6DB83409">
      <w:pPr>
        <w:rPr>
          <w:color w:val="auto"/>
          <w:highlight w:val="none"/>
        </w:rPr>
      </w:pPr>
    </w:p>
    <w:p w14:paraId="481FDAF3">
      <w:pPr>
        <w:rPr>
          <w:color w:val="auto"/>
          <w:highlight w:val="none"/>
        </w:rPr>
      </w:pPr>
    </w:p>
    <w:p w14:paraId="3552E64C">
      <w:pPr>
        <w:rPr>
          <w:color w:val="auto"/>
          <w:highlight w:val="none"/>
        </w:rPr>
      </w:pPr>
    </w:p>
    <w:p w14:paraId="0B13E811">
      <w:pPr>
        <w:rPr>
          <w:color w:val="auto"/>
          <w:highlight w:val="none"/>
        </w:rPr>
      </w:pPr>
    </w:p>
    <w:p w14:paraId="7BBDE4DF">
      <w:pPr>
        <w:rPr>
          <w:color w:val="auto"/>
          <w:highlight w:val="none"/>
        </w:rPr>
      </w:pPr>
    </w:p>
    <w:p w14:paraId="6968C0BD">
      <w:pPr>
        <w:rPr>
          <w:color w:val="auto"/>
          <w:highlight w:val="none"/>
        </w:rPr>
      </w:pPr>
    </w:p>
    <w:p w14:paraId="3459CA4C">
      <w:pPr>
        <w:rPr>
          <w:color w:val="auto"/>
          <w:highlight w:val="none"/>
        </w:rPr>
      </w:pPr>
    </w:p>
    <w:p w14:paraId="068461FC">
      <w:pPr>
        <w:rPr>
          <w:color w:val="auto"/>
          <w:highlight w:val="none"/>
        </w:rPr>
      </w:pPr>
    </w:p>
    <w:p w14:paraId="651E78EE">
      <w:pPr>
        <w:rPr>
          <w:color w:val="auto"/>
          <w:highlight w:val="none"/>
        </w:rPr>
      </w:pPr>
    </w:p>
    <w:p w14:paraId="266150F6">
      <w:pPr>
        <w:rPr>
          <w:color w:val="auto"/>
          <w:highlight w:val="none"/>
        </w:rPr>
      </w:pPr>
    </w:p>
    <w:p w14:paraId="65C46807">
      <w:pPr>
        <w:rPr>
          <w:color w:val="auto"/>
          <w:highlight w:val="none"/>
        </w:rPr>
      </w:pPr>
    </w:p>
    <w:p w14:paraId="68D94AB4">
      <w:pPr>
        <w:rPr>
          <w:color w:val="auto"/>
          <w:highlight w:val="none"/>
        </w:rPr>
      </w:pPr>
    </w:p>
    <w:p w14:paraId="06B28EC8">
      <w:pPr>
        <w:rPr>
          <w:color w:val="auto"/>
          <w:highlight w:val="none"/>
        </w:rPr>
      </w:pPr>
    </w:p>
    <w:p w14:paraId="3355B7BA">
      <w:pPr>
        <w:rPr>
          <w:color w:val="auto"/>
          <w:highlight w:val="none"/>
        </w:rPr>
      </w:pPr>
    </w:p>
    <w:p w14:paraId="687F71F6">
      <w:pPr>
        <w:rPr>
          <w:color w:val="auto"/>
          <w:highlight w:val="none"/>
        </w:rPr>
      </w:pPr>
    </w:p>
    <w:p w14:paraId="48253642">
      <w:pPr>
        <w:rPr>
          <w:color w:val="auto"/>
          <w:highlight w:val="none"/>
        </w:rPr>
      </w:pPr>
    </w:p>
    <w:p w14:paraId="732DAB80">
      <w:pPr>
        <w:rPr>
          <w:color w:val="auto"/>
          <w:highlight w:val="none"/>
        </w:rPr>
      </w:pPr>
    </w:p>
    <w:p w14:paraId="1411A04A">
      <w:pPr>
        <w:rPr>
          <w:color w:val="auto"/>
          <w:highlight w:val="none"/>
        </w:rPr>
      </w:pPr>
    </w:p>
    <w:p w14:paraId="5C1184C0">
      <w:pPr>
        <w:rPr>
          <w:color w:val="auto"/>
          <w:highlight w:val="none"/>
        </w:rPr>
      </w:pPr>
    </w:p>
    <w:p w14:paraId="00033C3F">
      <w:pPr>
        <w:rPr>
          <w:color w:val="auto"/>
          <w:highlight w:val="none"/>
        </w:rPr>
      </w:pPr>
    </w:p>
    <w:p w14:paraId="1D873C3D">
      <w:pPr>
        <w:rPr>
          <w:color w:val="auto"/>
          <w:highlight w:val="none"/>
        </w:rPr>
      </w:pPr>
    </w:p>
    <w:p w14:paraId="0EEB4B8D">
      <w:pPr>
        <w:rPr>
          <w:color w:val="auto"/>
          <w:highlight w:val="none"/>
        </w:rPr>
      </w:pPr>
    </w:p>
    <w:p w14:paraId="04B8D475">
      <w:pPr>
        <w:rPr>
          <w:color w:val="auto"/>
          <w:highlight w:val="none"/>
        </w:rPr>
      </w:pPr>
    </w:p>
    <w:p w14:paraId="50E831D9">
      <w:pPr>
        <w:rPr>
          <w:color w:val="auto"/>
          <w:highlight w:val="none"/>
        </w:rPr>
      </w:pPr>
    </w:p>
    <w:p w14:paraId="72867C7E">
      <w:pPr>
        <w:rPr>
          <w:color w:val="auto"/>
          <w:highlight w:val="none"/>
        </w:rPr>
      </w:pPr>
    </w:p>
    <w:p w14:paraId="5FBADEB3">
      <w:pPr>
        <w:rPr>
          <w:color w:val="auto"/>
          <w:highlight w:val="none"/>
        </w:rPr>
      </w:pPr>
    </w:p>
    <w:p w14:paraId="24AE1E95">
      <w:pPr>
        <w:pStyle w:val="35"/>
        <w:ind w:left="0" w:firstLine="0" w:firstLineChars="0"/>
        <w:rPr>
          <w:color w:val="auto"/>
          <w:highlight w:val="none"/>
        </w:rPr>
      </w:pPr>
    </w:p>
    <w:p w14:paraId="2DF42322">
      <w:pPr>
        <w:spacing w:before="101" w:line="224" w:lineRule="auto"/>
        <w:ind w:right="44"/>
        <w:jc w:val="right"/>
        <w:rPr>
          <w:rFonts w:hint="eastAsia" w:ascii="宋体" w:hAnsi="宋体" w:cs="宋体"/>
          <w:color w:val="auto"/>
          <w:sz w:val="31"/>
          <w:szCs w:val="31"/>
          <w:highlight w:val="none"/>
        </w:rPr>
      </w:pPr>
      <w:r>
        <w:rPr>
          <w:rFonts w:ascii="宋体" w:hAnsi="宋体" w:cs="宋体"/>
          <w:color w:val="auto"/>
          <w:spacing w:val="56"/>
          <w:sz w:val="31"/>
          <w:szCs w:val="31"/>
          <w:highlight w:val="none"/>
        </w:rPr>
        <w:t>(正、副)本</w:t>
      </w:r>
    </w:p>
    <w:p w14:paraId="0099567D">
      <w:pPr>
        <w:spacing w:line="257" w:lineRule="auto"/>
        <w:rPr>
          <w:rFonts w:ascii="Arial"/>
          <w:color w:val="auto"/>
          <w:highlight w:val="none"/>
        </w:rPr>
      </w:pPr>
    </w:p>
    <w:p w14:paraId="595C58BA">
      <w:pPr>
        <w:spacing w:line="257" w:lineRule="auto"/>
        <w:rPr>
          <w:rFonts w:ascii="Arial"/>
          <w:color w:val="auto"/>
          <w:highlight w:val="none"/>
        </w:rPr>
      </w:pPr>
    </w:p>
    <w:p w14:paraId="3DD7E354">
      <w:pPr>
        <w:spacing w:line="258" w:lineRule="auto"/>
        <w:rPr>
          <w:rFonts w:ascii="Arial"/>
          <w:color w:val="auto"/>
          <w:highlight w:val="none"/>
        </w:rPr>
      </w:pPr>
    </w:p>
    <w:p w14:paraId="34EC1141">
      <w:pPr>
        <w:spacing w:line="258" w:lineRule="auto"/>
        <w:rPr>
          <w:rFonts w:ascii="Arial"/>
          <w:color w:val="auto"/>
          <w:highlight w:val="none"/>
        </w:rPr>
      </w:pPr>
    </w:p>
    <w:p w14:paraId="7B802E2F">
      <w:pPr>
        <w:spacing w:line="258" w:lineRule="auto"/>
        <w:rPr>
          <w:rFonts w:ascii="Arial"/>
          <w:color w:val="auto"/>
          <w:highlight w:val="none"/>
        </w:rPr>
      </w:pPr>
    </w:p>
    <w:p w14:paraId="57AD45AA">
      <w:pPr>
        <w:spacing w:before="140" w:line="223" w:lineRule="auto"/>
        <w:ind w:left="165"/>
        <w:rPr>
          <w:rFonts w:hint="eastAsia" w:ascii="宋体" w:hAnsi="宋体" w:cs="宋体"/>
          <w:color w:val="auto"/>
          <w:sz w:val="43"/>
          <w:szCs w:val="43"/>
          <w:highlight w:val="none"/>
        </w:rPr>
      </w:pPr>
      <w:r>
        <w:rPr>
          <w:rFonts w:ascii="宋体" w:hAnsi="宋体" w:cs="宋体"/>
          <w:color w:val="auto"/>
          <w:spacing w:val="20"/>
          <w:sz w:val="43"/>
          <w:szCs w:val="43"/>
          <w:highlight w:val="none"/>
        </w:rPr>
        <w:t>江</w:t>
      </w:r>
      <w:r>
        <w:rPr>
          <w:rFonts w:ascii="宋体" w:hAnsi="宋体" w:cs="宋体"/>
          <w:color w:val="auto"/>
          <w:spacing w:val="10"/>
          <w:sz w:val="43"/>
          <w:szCs w:val="43"/>
          <w:highlight w:val="none"/>
        </w:rPr>
        <w:t>西省房屋建筑和市政基础设施工程施工招标</w:t>
      </w:r>
    </w:p>
    <w:p w14:paraId="0AECC376">
      <w:pPr>
        <w:spacing w:line="252" w:lineRule="auto"/>
        <w:rPr>
          <w:rFonts w:ascii="Arial"/>
          <w:color w:val="auto"/>
          <w:highlight w:val="none"/>
        </w:rPr>
      </w:pPr>
    </w:p>
    <w:p w14:paraId="6D3F7276">
      <w:pPr>
        <w:spacing w:line="252" w:lineRule="auto"/>
        <w:rPr>
          <w:rFonts w:ascii="Arial"/>
          <w:color w:val="auto"/>
          <w:highlight w:val="none"/>
        </w:rPr>
      </w:pPr>
    </w:p>
    <w:p w14:paraId="52151C98">
      <w:pPr>
        <w:spacing w:before="234" w:line="220" w:lineRule="auto"/>
        <w:ind w:left="2078"/>
        <w:rPr>
          <w:rFonts w:hint="eastAsia" w:ascii="宋体" w:hAnsi="宋体" w:cs="宋体"/>
          <w:color w:val="auto"/>
          <w:sz w:val="72"/>
          <w:szCs w:val="72"/>
          <w:highlight w:val="none"/>
        </w:rPr>
      </w:pPr>
      <w:r>
        <w:rPr>
          <w:rFonts w:ascii="宋体" w:hAnsi="宋体" w:cs="宋体"/>
          <w:color w:val="auto"/>
          <w:sz w:val="72"/>
          <w:szCs w:val="72"/>
          <w:highlight w:val="none"/>
        </w:rPr>
        <w:t>定标文件</w:t>
      </w:r>
    </w:p>
    <w:p w14:paraId="51C9A337">
      <w:pPr>
        <w:spacing w:line="327" w:lineRule="auto"/>
        <w:rPr>
          <w:rFonts w:ascii="Arial"/>
          <w:color w:val="auto"/>
          <w:highlight w:val="none"/>
        </w:rPr>
      </w:pPr>
    </w:p>
    <w:p w14:paraId="4FE6E37A">
      <w:pPr>
        <w:spacing w:line="328" w:lineRule="auto"/>
        <w:rPr>
          <w:rFonts w:ascii="Arial"/>
          <w:color w:val="auto"/>
          <w:highlight w:val="none"/>
        </w:rPr>
      </w:pPr>
    </w:p>
    <w:p w14:paraId="1A5018EE">
      <w:pPr>
        <w:spacing w:before="98" w:line="219" w:lineRule="auto"/>
        <w:ind w:left="1421"/>
        <w:rPr>
          <w:rFonts w:hint="eastAsia" w:ascii="宋体" w:hAnsi="宋体" w:cs="宋体"/>
          <w:color w:val="auto"/>
          <w:sz w:val="30"/>
          <w:szCs w:val="30"/>
          <w:highlight w:val="none"/>
        </w:rPr>
      </w:pPr>
      <w:r>
        <w:rPr>
          <w:rFonts w:ascii="宋体" w:hAnsi="宋体" w:cs="宋体"/>
          <w:color w:val="auto"/>
          <w:spacing w:val="12"/>
          <w:sz w:val="30"/>
          <w:szCs w:val="30"/>
          <w:highlight w:val="none"/>
        </w:rPr>
        <w:t>(定</w:t>
      </w:r>
      <w:r>
        <w:rPr>
          <w:rFonts w:ascii="宋体" w:hAnsi="宋体" w:cs="宋体"/>
          <w:color w:val="auto"/>
          <w:spacing w:val="7"/>
          <w:sz w:val="30"/>
          <w:szCs w:val="30"/>
          <w:highlight w:val="none"/>
        </w:rPr>
        <w:t>标</w:t>
      </w:r>
      <w:r>
        <w:rPr>
          <w:rFonts w:ascii="宋体" w:hAnsi="宋体" w:cs="宋体"/>
          <w:color w:val="auto"/>
          <w:spacing w:val="6"/>
          <w:sz w:val="30"/>
          <w:szCs w:val="30"/>
          <w:highlight w:val="none"/>
        </w:rPr>
        <w:t>文件提供一正四副纸质文件，单独密封)</w:t>
      </w:r>
    </w:p>
    <w:p w14:paraId="22064D8A">
      <w:pPr>
        <w:spacing w:line="314" w:lineRule="auto"/>
        <w:rPr>
          <w:rFonts w:ascii="Arial"/>
          <w:color w:val="auto"/>
          <w:highlight w:val="none"/>
        </w:rPr>
      </w:pPr>
    </w:p>
    <w:p w14:paraId="3D571B05">
      <w:pPr>
        <w:spacing w:line="314" w:lineRule="auto"/>
        <w:rPr>
          <w:rFonts w:ascii="Arial"/>
          <w:color w:val="auto"/>
          <w:highlight w:val="none"/>
        </w:rPr>
      </w:pPr>
    </w:p>
    <w:p w14:paraId="11D8EDD6">
      <w:pPr>
        <w:spacing w:line="315" w:lineRule="auto"/>
        <w:rPr>
          <w:rFonts w:ascii="Arial"/>
          <w:color w:val="auto"/>
          <w:highlight w:val="none"/>
        </w:rPr>
      </w:pPr>
    </w:p>
    <w:p w14:paraId="7A46B81A">
      <w:pPr>
        <w:spacing w:before="117" w:line="410" w:lineRule="auto"/>
        <w:ind w:left="769" w:right="688"/>
        <w:rPr>
          <w:rFonts w:hint="eastAsia" w:ascii="宋体" w:hAnsi="宋体" w:cs="宋体"/>
          <w:color w:val="auto"/>
          <w:spacing w:val="-4"/>
          <w:sz w:val="36"/>
          <w:szCs w:val="36"/>
          <w:highlight w:val="none"/>
        </w:rPr>
      </w:pPr>
      <w:r>
        <w:rPr>
          <w:rFonts w:ascii="宋体" w:hAnsi="宋体" w:cs="宋体"/>
          <w:color w:val="auto"/>
          <w:spacing w:val="-8"/>
          <w:sz w:val="36"/>
          <w:szCs w:val="36"/>
          <w:highlight w:val="none"/>
        </w:rPr>
        <w:t>投标</w:t>
      </w:r>
      <w:r>
        <w:rPr>
          <w:rFonts w:ascii="宋体" w:hAnsi="宋体" w:cs="宋体"/>
          <w:color w:val="auto"/>
          <w:spacing w:val="-4"/>
          <w:sz w:val="36"/>
          <w:szCs w:val="36"/>
          <w:highlight w:val="none"/>
        </w:rPr>
        <w:t>项目：</w:t>
      </w:r>
    </w:p>
    <w:p w14:paraId="3A72F219">
      <w:pPr>
        <w:spacing w:before="117" w:line="410" w:lineRule="auto"/>
        <w:ind w:left="769" w:right="688"/>
        <w:rPr>
          <w:rFonts w:hint="eastAsia" w:ascii="宋体" w:hAnsi="宋体" w:cs="宋体"/>
          <w:color w:val="auto"/>
          <w:spacing w:val="-4"/>
          <w:sz w:val="36"/>
          <w:szCs w:val="36"/>
          <w:highlight w:val="none"/>
          <w:u w:val="single"/>
        </w:rPr>
      </w:pPr>
      <w:r>
        <w:rPr>
          <w:rFonts w:ascii="宋体" w:hAnsi="宋体" w:cs="宋体"/>
          <w:color w:val="auto"/>
          <w:spacing w:val="-8"/>
          <w:sz w:val="36"/>
          <w:szCs w:val="36"/>
          <w:highlight w:val="none"/>
        </w:rPr>
        <w:t>投标</w:t>
      </w:r>
      <w:r>
        <w:rPr>
          <w:rFonts w:ascii="宋体" w:hAnsi="宋体" w:cs="宋体"/>
          <w:color w:val="auto"/>
          <w:spacing w:val="-6"/>
          <w:sz w:val="36"/>
          <w:szCs w:val="36"/>
          <w:highlight w:val="none"/>
        </w:rPr>
        <w:t>单</w:t>
      </w:r>
      <w:r>
        <w:rPr>
          <w:rFonts w:ascii="宋体" w:hAnsi="宋体" w:cs="宋体"/>
          <w:color w:val="auto"/>
          <w:spacing w:val="-4"/>
          <w:sz w:val="36"/>
          <w:szCs w:val="36"/>
          <w:highlight w:val="none"/>
        </w:rPr>
        <w:t>位：</w:t>
      </w:r>
      <w:r>
        <w:rPr>
          <w:rFonts w:ascii="宋体" w:hAnsi="宋体" w:cs="宋体"/>
          <w:color w:val="auto"/>
          <w:spacing w:val="-4"/>
          <w:sz w:val="36"/>
          <w:szCs w:val="36"/>
          <w:highlight w:val="none"/>
          <w:u w:val="single"/>
        </w:rPr>
        <w:t>(章)</w:t>
      </w:r>
    </w:p>
    <w:p w14:paraId="70C8A08E">
      <w:pPr>
        <w:spacing w:before="117" w:line="410" w:lineRule="auto"/>
        <w:ind w:left="769" w:right="688"/>
        <w:rPr>
          <w:rFonts w:hint="eastAsia" w:ascii="宋体" w:hAnsi="宋体" w:cs="宋体"/>
          <w:color w:val="auto"/>
          <w:sz w:val="36"/>
          <w:szCs w:val="36"/>
          <w:highlight w:val="none"/>
        </w:rPr>
      </w:pPr>
      <w:r>
        <w:rPr>
          <w:rFonts w:ascii="宋体" w:hAnsi="宋体" w:cs="宋体"/>
          <w:color w:val="auto"/>
          <w:spacing w:val="4"/>
          <w:sz w:val="36"/>
          <w:szCs w:val="36"/>
          <w:highlight w:val="none"/>
        </w:rPr>
        <w:t>法定代表人：</w:t>
      </w:r>
      <w:r>
        <w:rPr>
          <w:rFonts w:ascii="宋体" w:hAnsi="宋体" w:cs="宋体"/>
          <w:color w:val="auto"/>
          <w:spacing w:val="2"/>
          <w:sz w:val="36"/>
          <w:szCs w:val="36"/>
          <w:highlight w:val="none"/>
          <w:u w:val="single"/>
        </w:rPr>
        <w:t>(章)</w:t>
      </w:r>
    </w:p>
    <w:p w14:paraId="74F67B18">
      <w:pPr>
        <w:spacing w:before="1" w:line="416" w:lineRule="auto"/>
        <w:ind w:left="769" w:right="784" w:firstLine="78"/>
        <w:rPr>
          <w:rFonts w:hint="eastAsia" w:ascii="宋体" w:hAnsi="宋体" w:cs="宋体"/>
          <w:color w:val="auto"/>
          <w:spacing w:val="-8"/>
          <w:sz w:val="36"/>
          <w:szCs w:val="36"/>
          <w:highlight w:val="none"/>
        </w:rPr>
      </w:pPr>
      <w:r>
        <w:rPr>
          <w:rFonts w:ascii="宋体" w:hAnsi="宋体" w:cs="宋体"/>
          <w:color w:val="auto"/>
          <w:spacing w:val="-8"/>
          <w:sz w:val="36"/>
          <w:szCs w:val="36"/>
          <w:highlight w:val="none"/>
        </w:rPr>
        <w:t>联系人：</w:t>
      </w:r>
    </w:p>
    <w:p w14:paraId="4EA2ACCC">
      <w:pPr>
        <w:spacing w:before="1" w:line="416" w:lineRule="auto"/>
        <w:ind w:left="769" w:right="784" w:firstLine="78"/>
        <w:rPr>
          <w:rFonts w:hint="eastAsia" w:ascii="宋体" w:hAnsi="宋体" w:cs="宋体"/>
          <w:color w:val="auto"/>
          <w:spacing w:val="-8"/>
          <w:sz w:val="36"/>
          <w:szCs w:val="36"/>
          <w:highlight w:val="none"/>
        </w:rPr>
      </w:pPr>
      <w:r>
        <w:rPr>
          <w:rFonts w:ascii="宋体" w:hAnsi="宋体" w:cs="宋体"/>
          <w:color w:val="auto"/>
          <w:spacing w:val="-8"/>
          <w:sz w:val="36"/>
          <w:szCs w:val="36"/>
          <w:highlight w:val="none"/>
        </w:rPr>
        <w:t>电话：</w:t>
      </w:r>
    </w:p>
    <w:p w14:paraId="6A872E00">
      <w:pPr>
        <w:spacing w:before="1" w:line="416" w:lineRule="auto"/>
        <w:ind w:left="769" w:right="784" w:firstLine="78"/>
        <w:rPr>
          <w:rFonts w:hint="eastAsia" w:ascii="宋体" w:hAnsi="宋体" w:cs="宋体"/>
          <w:color w:val="auto"/>
          <w:sz w:val="36"/>
          <w:szCs w:val="36"/>
          <w:highlight w:val="none"/>
        </w:rPr>
      </w:pPr>
      <w:r>
        <w:rPr>
          <w:rFonts w:ascii="宋体" w:hAnsi="宋体" w:cs="宋体"/>
          <w:color w:val="auto"/>
          <w:spacing w:val="-21"/>
          <w:sz w:val="36"/>
          <w:szCs w:val="36"/>
          <w:highlight w:val="none"/>
        </w:rPr>
        <w:t>投</w:t>
      </w:r>
      <w:r>
        <w:rPr>
          <w:rFonts w:ascii="宋体" w:hAnsi="宋体" w:cs="宋体"/>
          <w:color w:val="auto"/>
          <w:spacing w:val="-16"/>
          <w:sz w:val="36"/>
          <w:szCs w:val="36"/>
          <w:highlight w:val="none"/>
        </w:rPr>
        <w:t>递日期：</w:t>
      </w:r>
    </w:p>
    <w:p w14:paraId="52844030">
      <w:pPr>
        <w:rPr>
          <w:color w:val="auto"/>
          <w:highlight w:val="none"/>
        </w:rPr>
        <w:sectPr>
          <w:footerReference r:id="rId59" w:type="default"/>
          <w:pgSz w:w="11907" w:h="16839"/>
          <w:pgMar w:top="1106" w:right="1387" w:bottom="1155" w:left="1390" w:header="1092" w:footer="991" w:gutter="0"/>
          <w:cols w:space="720" w:num="1"/>
        </w:sectPr>
      </w:pPr>
    </w:p>
    <w:p w14:paraId="3DAC604B">
      <w:pPr>
        <w:spacing w:before="140" w:line="223" w:lineRule="auto"/>
        <w:ind w:left="2824"/>
        <w:rPr>
          <w:rFonts w:hint="eastAsia" w:ascii="宋体" w:hAnsi="宋体" w:cs="宋体"/>
          <w:color w:val="auto"/>
          <w:sz w:val="43"/>
          <w:szCs w:val="43"/>
          <w:highlight w:val="none"/>
        </w:rPr>
      </w:pPr>
      <w:r>
        <w:rPr>
          <w:rFonts w:ascii="宋体" w:hAnsi="宋体" w:cs="宋体"/>
          <w:color w:val="auto"/>
          <w:spacing w:val="8"/>
          <w:sz w:val="43"/>
          <w:szCs w:val="43"/>
          <w:highlight w:val="none"/>
        </w:rPr>
        <w:t>定标文件编制说</w:t>
      </w:r>
      <w:r>
        <w:rPr>
          <w:rFonts w:ascii="宋体" w:hAnsi="宋体" w:cs="宋体"/>
          <w:color w:val="auto"/>
          <w:spacing w:val="6"/>
          <w:sz w:val="43"/>
          <w:szCs w:val="43"/>
          <w:highlight w:val="none"/>
        </w:rPr>
        <w:t>明</w:t>
      </w:r>
    </w:p>
    <w:p w14:paraId="6EE6DD36">
      <w:pPr>
        <w:spacing w:line="353" w:lineRule="auto"/>
        <w:rPr>
          <w:rFonts w:ascii="Arial"/>
          <w:color w:val="auto"/>
          <w:highlight w:val="none"/>
        </w:rPr>
      </w:pPr>
    </w:p>
    <w:p w14:paraId="2804B49F">
      <w:pPr>
        <w:spacing w:line="353" w:lineRule="auto"/>
        <w:rPr>
          <w:rFonts w:ascii="Arial"/>
          <w:color w:val="auto"/>
          <w:highlight w:val="none"/>
        </w:rPr>
      </w:pPr>
    </w:p>
    <w:p w14:paraId="21AA72E2">
      <w:pPr>
        <w:spacing w:before="101" w:line="559" w:lineRule="exact"/>
        <w:ind w:left="723"/>
        <w:rPr>
          <w:rFonts w:hint="eastAsia" w:ascii="仿宋" w:hAnsi="仿宋" w:eastAsia="仿宋" w:cs="仿宋"/>
          <w:color w:val="auto"/>
          <w:sz w:val="31"/>
          <w:szCs w:val="31"/>
          <w:highlight w:val="none"/>
        </w:rPr>
      </w:pPr>
      <w:r>
        <w:rPr>
          <w:rFonts w:ascii="仿宋" w:hAnsi="仿宋" w:eastAsia="仿宋" w:cs="仿宋"/>
          <w:color w:val="auto"/>
          <w:spacing w:val="6"/>
          <w:position w:val="18"/>
          <w:sz w:val="31"/>
          <w:szCs w:val="31"/>
          <w:highlight w:val="none"/>
        </w:rPr>
        <w:t>1、投标人在填写本定标文件时必须认真、详细、准确，定</w:t>
      </w:r>
      <w:r>
        <w:rPr>
          <w:rFonts w:ascii="仿宋" w:hAnsi="仿宋" w:eastAsia="仿宋" w:cs="仿宋"/>
          <w:color w:val="auto"/>
          <w:spacing w:val="2"/>
          <w:position w:val="18"/>
          <w:sz w:val="31"/>
          <w:szCs w:val="31"/>
          <w:highlight w:val="none"/>
        </w:rPr>
        <w:t>标</w:t>
      </w:r>
    </w:p>
    <w:p w14:paraId="2240D71D">
      <w:pPr>
        <w:spacing w:line="223" w:lineRule="auto"/>
        <w:ind w:left="49"/>
        <w:rPr>
          <w:rFonts w:hint="eastAsia" w:ascii="仿宋" w:hAnsi="仿宋" w:eastAsia="仿宋" w:cs="仿宋"/>
          <w:color w:val="auto"/>
          <w:sz w:val="31"/>
          <w:szCs w:val="31"/>
          <w:highlight w:val="none"/>
        </w:rPr>
      </w:pPr>
      <w:r>
        <w:rPr>
          <w:rFonts w:ascii="仿宋" w:hAnsi="仿宋" w:eastAsia="仿宋" w:cs="仿宋"/>
          <w:color w:val="auto"/>
          <w:spacing w:val="8"/>
          <w:sz w:val="31"/>
          <w:szCs w:val="31"/>
          <w:highlight w:val="none"/>
        </w:rPr>
        <w:t>文件中所承诺的内容均为中标后甲、乙双方签订合同的依据</w:t>
      </w:r>
      <w:r>
        <w:rPr>
          <w:rFonts w:ascii="仿宋" w:hAnsi="仿宋" w:eastAsia="仿宋" w:cs="仿宋"/>
          <w:color w:val="auto"/>
          <w:spacing w:val="3"/>
          <w:sz w:val="31"/>
          <w:szCs w:val="31"/>
          <w:highlight w:val="none"/>
        </w:rPr>
        <w:t>。</w:t>
      </w:r>
    </w:p>
    <w:p w14:paraId="41F4DFCF">
      <w:pPr>
        <w:spacing w:before="159" w:line="410" w:lineRule="exact"/>
        <w:ind w:left="703"/>
        <w:rPr>
          <w:rFonts w:hint="eastAsia" w:ascii="仿宋" w:hAnsi="仿宋" w:eastAsia="仿宋" w:cs="仿宋"/>
          <w:color w:val="auto"/>
          <w:sz w:val="31"/>
          <w:szCs w:val="31"/>
          <w:highlight w:val="none"/>
        </w:rPr>
      </w:pPr>
      <w:r>
        <w:rPr>
          <w:rFonts w:ascii="仿宋" w:hAnsi="仿宋" w:eastAsia="仿宋" w:cs="仿宋"/>
          <w:color w:val="auto"/>
          <w:spacing w:val="14"/>
          <w:position w:val="2"/>
          <w:sz w:val="31"/>
          <w:szCs w:val="31"/>
          <w:highlight w:val="none"/>
        </w:rPr>
        <w:t>2、</w:t>
      </w:r>
      <w:r>
        <w:rPr>
          <w:rFonts w:ascii="仿宋" w:hAnsi="仿宋" w:eastAsia="仿宋" w:cs="仿宋"/>
          <w:color w:val="auto"/>
          <w:spacing w:val="8"/>
          <w:position w:val="2"/>
          <w:sz w:val="31"/>
          <w:szCs w:val="31"/>
          <w:highlight w:val="none"/>
        </w:rPr>
        <w:t>投</w:t>
      </w:r>
      <w:r>
        <w:rPr>
          <w:rFonts w:ascii="仿宋" w:hAnsi="仿宋" w:eastAsia="仿宋" w:cs="仿宋"/>
          <w:color w:val="auto"/>
          <w:spacing w:val="7"/>
          <w:position w:val="2"/>
          <w:sz w:val="31"/>
          <w:szCs w:val="31"/>
          <w:highlight w:val="none"/>
        </w:rPr>
        <w:t>标人必须提供定标文件表格中备注所要求的所有材料。</w:t>
      </w:r>
    </w:p>
    <w:p w14:paraId="6C4F26A8">
      <w:pPr>
        <w:spacing w:before="213" w:line="372" w:lineRule="auto"/>
        <w:ind w:left="51" w:right="90" w:firstLine="655"/>
        <w:rPr>
          <w:rFonts w:hint="eastAsia" w:ascii="仿宋" w:hAnsi="仿宋" w:eastAsia="仿宋" w:cs="仿宋"/>
          <w:color w:val="auto"/>
          <w:sz w:val="31"/>
          <w:szCs w:val="31"/>
          <w:highlight w:val="none"/>
        </w:rPr>
      </w:pPr>
      <w:r>
        <w:rPr>
          <w:rFonts w:ascii="仿宋" w:hAnsi="仿宋" w:eastAsia="仿宋" w:cs="仿宋"/>
          <w:color w:val="auto"/>
          <w:spacing w:val="12"/>
          <w:sz w:val="31"/>
          <w:szCs w:val="31"/>
          <w:highlight w:val="none"/>
        </w:rPr>
        <w:t>3、</w:t>
      </w:r>
      <w:r>
        <w:rPr>
          <w:rFonts w:hint="eastAsia" w:ascii="仿宋" w:hAnsi="仿宋" w:eastAsia="仿宋" w:cs="仿宋"/>
          <w:color w:val="auto"/>
          <w:spacing w:val="7"/>
          <w:sz w:val="31"/>
          <w:szCs w:val="31"/>
          <w:highlight w:val="none"/>
        </w:rPr>
        <w:t>定标文件编制必须提供企业的在职技术人员数量、企业经营场所规模、企业注册资本金规模、企业资质水平高低、建筑业总产值、企业注册地、企业纳税证明材料。</w:t>
      </w:r>
    </w:p>
    <w:p w14:paraId="3FE8E129">
      <w:pPr>
        <w:spacing w:line="409" w:lineRule="exact"/>
        <w:ind w:left="698"/>
        <w:rPr>
          <w:rFonts w:hint="eastAsia" w:ascii="仿宋" w:hAnsi="仿宋" w:eastAsia="仿宋" w:cs="仿宋"/>
          <w:color w:val="auto"/>
          <w:sz w:val="31"/>
          <w:szCs w:val="31"/>
          <w:highlight w:val="none"/>
        </w:rPr>
      </w:pPr>
      <w:r>
        <w:rPr>
          <w:rFonts w:ascii="仿宋" w:hAnsi="仿宋" w:eastAsia="仿宋" w:cs="仿宋"/>
          <w:color w:val="auto"/>
          <w:spacing w:val="12"/>
          <w:position w:val="2"/>
          <w:sz w:val="31"/>
          <w:szCs w:val="31"/>
          <w:highlight w:val="none"/>
        </w:rPr>
        <w:t>4</w:t>
      </w:r>
      <w:r>
        <w:rPr>
          <w:rFonts w:ascii="仿宋" w:hAnsi="仿宋" w:eastAsia="仿宋" w:cs="仿宋"/>
          <w:color w:val="auto"/>
          <w:spacing w:val="6"/>
          <w:position w:val="2"/>
          <w:sz w:val="31"/>
          <w:szCs w:val="31"/>
          <w:highlight w:val="none"/>
        </w:rPr>
        <w:t>、定标文件提供一正四副纸质文件。</w:t>
      </w:r>
    </w:p>
    <w:p w14:paraId="62FF51F4">
      <w:pPr>
        <w:spacing w:before="215" w:line="242" w:lineRule="auto"/>
        <w:ind w:left="706"/>
        <w:rPr>
          <w:rFonts w:hint="eastAsia" w:ascii="仿宋" w:hAnsi="仿宋" w:eastAsia="仿宋" w:cs="仿宋"/>
          <w:color w:val="auto"/>
          <w:sz w:val="31"/>
          <w:szCs w:val="31"/>
          <w:highlight w:val="none"/>
        </w:rPr>
      </w:pPr>
      <w:r>
        <w:rPr>
          <w:rFonts w:ascii="仿宋" w:hAnsi="仿宋" w:eastAsia="仿宋" w:cs="仿宋"/>
          <w:color w:val="auto"/>
          <w:spacing w:val="14"/>
          <w:sz w:val="31"/>
          <w:szCs w:val="31"/>
          <w:highlight w:val="none"/>
        </w:rPr>
        <w:t>5</w:t>
      </w:r>
      <w:r>
        <w:rPr>
          <w:rFonts w:ascii="仿宋" w:hAnsi="仿宋" w:eastAsia="仿宋" w:cs="仿宋"/>
          <w:color w:val="auto"/>
          <w:spacing w:val="8"/>
          <w:sz w:val="31"/>
          <w:szCs w:val="31"/>
          <w:highlight w:val="none"/>
        </w:rPr>
        <w:t>、定标文件正、副本装在定标文件密封袋内。</w:t>
      </w:r>
    </w:p>
    <w:p w14:paraId="0A8519FC">
      <w:pPr>
        <w:spacing w:before="216" w:line="372" w:lineRule="auto"/>
        <w:ind w:left="52" w:right="95" w:firstLine="650"/>
        <w:rPr>
          <w:rFonts w:hint="eastAsia" w:ascii="仿宋" w:hAnsi="仿宋" w:eastAsia="仿宋" w:cs="仿宋"/>
          <w:color w:val="auto"/>
          <w:sz w:val="31"/>
          <w:szCs w:val="31"/>
          <w:highlight w:val="none"/>
        </w:rPr>
      </w:pPr>
      <w:r>
        <w:rPr>
          <w:rFonts w:ascii="仿宋" w:hAnsi="仿宋" w:eastAsia="仿宋" w:cs="仿宋"/>
          <w:color w:val="auto"/>
          <w:spacing w:val="36"/>
          <w:sz w:val="31"/>
          <w:szCs w:val="31"/>
          <w:highlight w:val="none"/>
        </w:rPr>
        <w:t>6</w:t>
      </w:r>
      <w:r>
        <w:rPr>
          <w:rFonts w:ascii="仿宋" w:hAnsi="仿宋" w:eastAsia="仿宋" w:cs="仿宋"/>
          <w:color w:val="auto"/>
          <w:spacing w:val="18"/>
          <w:sz w:val="31"/>
          <w:szCs w:val="31"/>
          <w:highlight w:val="none"/>
        </w:rPr>
        <w:t>、密封袋密封口由投标人密封，并在密封袋上加盖单位公</w:t>
      </w:r>
      <w:r>
        <w:rPr>
          <w:rFonts w:ascii="仿宋" w:hAnsi="仿宋" w:eastAsia="仿宋" w:cs="仿宋"/>
          <w:color w:val="auto"/>
          <w:spacing w:val="-13"/>
          <w:sz w:val="31"/>
          <w:szCs w:val="31"/>
          <w:highlight w:val="none"/>
        </w:rPr>
        <w:t>章</w:t>
      </w:r>
      <w:r>
        <w:rPr>
          <w:rFonts w:ascii="仿宋" w:hAnsi="仿宋" w:eastAsia="仿宋" w:cs="仿宋"/>
          <w:color w:val="auto"/>
          <w:spacing w:val="-12"/>
          <w:sz w:val="31"/>
          <w:szCs w:val="31"/>
          <w:highlight w:val="none"/>
        </w:rPr>
        <w:t>。</w:t>
      </w:r>
    </w:p>
    <w:p w14:paraId="5FAC6407">
      <w:pPr>
        <w:spacing w:before="2" w:line="371" w:lineRule="auto"/>
        <w:ind w:left="49" w:firstLine="657"/>
        <w:rPr>
          <w:rFonts w:hint="eastAsia" w:ascii="仿宋" w:hAnsi="仿宋" w:eastAsia="仿宋" w:cs="仿宋"/>
          <w:color w:val="auto"/>
          <w:sz w:val="31"/>
          <w:szCs w:val="31"/>
          <w:highlight w:val="none"/>
        </w:rPr>
      </w:pPr>
      <w:r>
        <w:rPr>
          <w:rFonts w:ascii="仿宋" w:hAnsi="仿宋" w:eastAsia="仿宋" w:cs="仿宋"/>
          <w:color w:val="auto"/>
          <w:spacing w:val="-2"/>
          <w:sz w:val="31"/>
          <w:szCs w:val="31"/>
          <w:highlight w:val="none"/>
        </w:rPr>
        <w:t>7、投标人必须提供真实数据、证明</w:t>
      </w:r>
      <w:r>
        <w:rPr>
          <w:rFonts w:ascii="仿宋" w:hAnsi="仿宋" w:eastAsia="仿宋" w:cs="仿宋"/>
          <w:color w:val="auto"/>
          <w:spacing w:val="-1"/>
          <w:sz w:val="31"/>
          <w:szCs w:val="31"/>
          <w:highlight w:val="none"/>
        </w:rPr>
        <w:t>文件和材料，弄虚作假的，</w:t>
      </w:r>
      <w:r>
        <w:rPr>
          <w:rFonts w:ascii="仿宋" w:hAnsi="仿宋" w:eastAsia="仿宋" w:cs="仿宋"/>
          <w:color w:val="auto"/>
          <w:spacing w:val="2"/>
          <w:sz w:val="31"/>
          <w:szCs w:val="31"/>
          <w:highlight w:val="none"/>
        </w:rPr>
        <w:t>直接取</w:t>
      </w:r>
      <w:r>
        <w:rPr>
          <w:rFonts w:ascii="仿宋" w:hAnsi="仿宋" w:eastAsia="仿宋" w:cs="仿宋"/>
          <w:color w:val="auto"/>
          <w:spacing w:val="1"/>
          <w:sz w:val="31"/>
          <w:szCs w:val="31"/>
          <w:highlight w:val="none"/>
        </w:rPr>
        <w:t>消其资格。</w:t>
      </w:r>
    </w:p>
    <w:p w14:paraId="4BEE5C45">
      <w:pPr>
        <w:spacing w:before="2" w:line="371" w:lineRule="auto"/>
        <w:ind w:left="48" w:right="94" w:firstLine="652"/>
        <w:rPr>
          <w:rFonts w:hint="eastAsia" w:ascii="仿宋" w:hAnsi="仿宋" w:eastAsia="仿宋" w:cs="仿宋"/>
          <w:color w:val="auto"/>
          <w:sz w:val="31"/>
          <w:szCs w:val="31"/>
          <w:highlight w:val="none"/>
        </w:rPr>
      </w:pPr>
      <w:r>
        <w:rPr>
          <w:rFonts w:ascii="仿宋" w:hAnsi="仿宋" w:eastAsia="仿宋" w:cs="仿宋"/>
          <w:color w:val="auto"/>
          <w:spacing w:val="1"/>
          <w:sz w:val="31"/>
          <w:szCs w:val="31"/>
          <w:highlight w:val="none"/>
        </w:rPr>
        <w:t>8、招标单位有权对投标人所提供的材料进行核实，</w:t>
      </w:r>
      <w:r>
        <w:rPr>
          <w:rFonts w:ascii="仿宋" w:hAnsi="仿宋" w:eastAsia="仿宋" w:cs="仿宋"/>
          <w:color w:val="auto"/>
          <w:sz w:val="31"/>
          <w:szCs w:val="31"/>
          <w:highlight w:val="none"/>
        </w:rPr>
        <w:t>如发现投</w:t>
      </w:r>
      <w:r>
        <w:rPr>
          <w:rFonts w:ascii="仿宋" w:hAnsi="仿宋" w:eastAsia="仿宋" w:cs="仿宋"/>
          <w:color w:val="auto"/>
          <w:spacing w:val="7"/>
          <w:sz w:val="31"/>
          <w:szCs w:val="31"/>
          <w:highlight w:val="none"/>
        </w:rPr>
        <w:t>标人提供虚假材料，将取消其中标候选人资格</w:t>
      </w:r>
      <w:r>
        <w:rPr>
          <w:rFonts w:ascii="仿宋" w:hAnsi="仿宋" w:eastAsia="仿宋" w:cs="仿宋"/>
          <w:color w:val="auto"/>
          <w:spacing w:val="5"/>
          <w:sz w:val="31"/>
          <w:szCs w:val="31"/>
          <w:highlight w:val="none"/>
        </w:rPr>
        <w:t>。</w:t>
      </w:r>
    </w:p>
    <w:p w14:paraId="59B7DE90">
      <w:pPr>
        <w:spacing w:before="1" w:line="242" w:lineRule="auto"/>
        <w:ind w:left="701"/>
        <w:rPr>
          <w:rFonts w:hint="eastAsia" w:ascii="仿宋" w:hAnsi="仿宋" w:eastAsia="仿宋" w:cs="仿宋"/>
          <w:color w:val="auto"/>
          <w:sz w:val="31"/>
          <w:szCs w:val="31"/>
          <w:highlight w:val="none"/>
        </w:rPr>
      </w:pPr>
      <w:r>
        <w:rPr>
          <w:rFonts w:ascii="仿宋" w:hAnsi="仿宋" w:eastAsia="仿宋" w:cs="仿宋"/>
          <w:color w:val="auto"/>
          <w:spacing w:val="13"/>
          <w:sz w:val="31"/>
          <w:szCs w:val="31"/>
          <w:highlight w:val="none"/>
        </w:rPr>
        <w:t>9</w:t>
      </w:r>
      <w:r>
        <w:rPr>
          <w:rFonts w:ascii="仿宋" w:hAnsi="仿宋" w:eastAsia="仿宋" w:cs="仿宋"/>
          <w:color w:val="auto"/>
          <w:spacing w:val="7"/>
          <w:sz w:val="31"/>
          <w:szCs w:val="31"/>
          <w:highlight w:val="none"/>
        </w:rPr>
        <w:t>、仅供定标委员会定标参考，由定标委员会拆启。</w:t>
      </w:r>
    </w:p>
    <w:p w14:paraId="60E3F84B">
      <w:pPr>
        <w:spacing w:before="216" w:line="379" w:lineRule="auto"/>
        <w:ind w:left="49" w:right="90" w:firstLine="673"/>
        <w:rPr>
          <w:rFonts w:hint="eastAsia" w:ascii="仿宋" w:hAnsi="仿宋" w:eastAsia="仿宋" w:cs="仿宋"/>
          <w:color w:val="auto"/>
          <w:sz w:val="31"/>
          <w:szCs w:val="31"/>
          <w:highlight w:val="none"/>
        </w:rPr>
      </w:pPr>
      <w:r>
        <w:rPr>
          <w:rFonts w:ascii="仿宋" w:hAnsi="仿宋" w:eastAsia="仿宋" w:cs="仿宋"/>
          <w:color w:val="auto"/>
          <w:spacing w:val="-5"/>
          <w:sz w:val="31"/>
          <w:szCs w:val="31"/>
          <w:highlight w:val="none"/>
        </w:rPr>
        <w:t>10、纸质定标文件文本一律采用</w:t>
      </w:r>
      <w:r>
        <w:rPr>
          <w:rFonts w:ascii="仿宋" w:hAnsi="仿宋" w:eastAsia="仿宋" w:cs="仿宋"/>
          <w:color w:val="auto"/>
          <w:sz w:val="31"/>
          <w:szCs w:val="31"/>
          <w:highlight w:val="none"/>
        </w:rPr>
        <w:t>A</w:t>
      </w:r>
      <w:r>
        <w:rPr>
          <w:rFonts w:ascii="仿宋" w:hAnsi="仿宋" w:eastAsia="仿宋" w:cs="仿宋"/>
          <w:color w:val="auto"/>
          <w:spacing w:val="-5"/>
          <w:sz w:val="31"/>
          <w:szCs w:val="31"/>
          <w:highlight w:val="none"/>
        </w:rPr>
        <w:t>3规格的白色纸张；文字为</w:t>
      </w:r>
      <w:r>
        <w:rPr>
          <w:rFonts w:ascii="仿宋" w:hAnsi="仿宋" w:eastAsia="仿宋" w:cs="仿宋"/>
          <w:color w:val="auto"/>
          <w:spacing w:val="-6"/>
          <w:sz w:val="31"/>
          <w:szCs w:val="31"/>
          <w:highlight w:val="none"/>
        </w:rPr>
        <w:t>小2号及以上简写宋体。</w:t>
      </w:r>
    </w:p>
    <w:p w14:paraId="6A073D5E">
      <w:pPr>
        <w:rPr>
          <w:color w:val="auto"/>
          <w:highlight w:val="none"/>
        </w:rPr>
        <w:sectPr>
          <w:headerReference r:id="rId60" w:type="default"/>
          <w:footerReference r:id="rId61" w:type="default"/>
          <w:pgSz w:w="11907" w:h="16839"/>
          <w:pgMar w:top="1106" w:right="1327" w:bottom="1155" w:left="1390" w:header="1092" w:footer="991" w:gutter="0"/>
          <w:cols w:space="720" w:num="1"/>
        </w:sectPr>
      </w:pPr>
    </w:p>
    <w:p w14:paraId="4C81E301">
      <w:pPr>
        <w:spacing w:line="249" w:lineRule="auto"/>
        <w:rPr>
          <w:rFonts w:ascii="Arial"/>
          <w:color w:val="auto"/>
          <w:highlight w:val="none"/>
        </w:rPr>
      </w:pPr>
    </w:p>
    <w:p w14:paraId="1944667B">
      <w:pPr>
        <w:spacing w:line="249" w:lineRule="auto"/>
        <w:rPr>
          <w:rFonts w:ascii="Arial"/>
          <w:color w:val="auto"/>
          <w:highlight w:val="none"/>
        </w:rPr>
      </w:pPr>
    </w:p>
    <w:p w14:paraId="4F223CE9">
      <w:pPr>
        <w:jc w:val="center"/>
        <w:rPr>
          <w:rFonts w:hint="eastAsia" w:ascii="宋体" w:hAnsi="宋体"/>
          <w:b/>
          <w:color w:val="auto"/>
          <w:sz w:val="44"/>
          <w:szCs w:val="44"/>
          <w:highlight w:val="none"/>
        </w:rPr>
      </w:pPr>
      <w:r>
        <w:rPr>
          <w:rFonts w:hint="eastAsia" w:ascii="宋体" w:hAnsi="宋体"/>
          <w:b/>
          <w:color w:val="auto"/>
          <w:sz w:val="44"/>
          <w:szCs w:val="44"/>
          <w:highlight w:val="none"/>
        </w:rPr>
        <w:t>企业在职技术人员</w:t>
      </w:r>
    </w:p>
    <w:p w14:paraId="086EA755">
      <w:pPr>
        <w:rPr>
          <w:rFonts w:hint="eastAsia" w:ascii="宋体" w:hAnsi="宋体"/>
          <w:color w:val="auto"/>
          <w:sz w:val="32"/>
          <w:szCs w:val="32"/>
          <w:highlight w:val="none"/>
        </w:rPr>
      </w:pPr>
      <w:r>
        <w:rPr>
          <w:rFonts w:hint="eastAsia" w:ascii="宋体" w:hAnsi="宋体"/>
          <w:b/>
          <w:color w:val="auto"/>
          <w:sz w:val="32"/>
          <w:szCs w:val="32"/>
          <w:highlight w:val="none"/>
        </w:rPr>
        <w:t xml:space="preserve">                 </w:t>
      </w:r>
      <w:r>
        <w:rPr>
          <w:rFonts w:hint="eastAsia" w:ascii="宋体" w:hAnsi="宋体"/>
          <w:color w:val="auto"/>
          <w:sz w:val="32"/>
          <w:szCs w:val="32"/>
          <w:highlight w:val="none"/>
        </w:rPr>
        <w:t xml:space="preserve">                            </w:t>
      </w:r>
    </w:p>
    <w:tbl>
      <w:tblPr>
        <w:tblStyle w:val="18"/>
        <w:tblW w:w="971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1002"/>
        <w:gridCol w:w="3082"/>
        <w:gridCol w:w="920"/>
        <w:gridCol w:w="1513"/>
        <w:gridCol w:w="1554"/>
        <w:gridCol w:w="1125"/>
      </w:tblGrid>
      <w:tr w14:paraId="1BA3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0A9D1AF6">
            <w:pPr>
              <w:spacing w:line="600" w:lineRule="exact"/>
              <w:rPr>
                <w:rFonts w:hint="eastAsia" w:ascii="宋体" w:hAnsi="宋体"/>
                <w:color w:val="auto"/>
                <w:sz w:val="30"/>
                <w:szCs w:val="30"/>
                <w:highlight w:val="none"/>
              </w:rPr>
            </w:pPr>
            <w:r>
              <w:rPr>
                <w:rFonts w:hint="eastAsia" w:ascii="宋体" w:hAnsi="宋体"/>
                <w:color w:val="auto"/>
                <w:sz w:val="30"/>
                <w:szCs w:val="30"/>
                <w:highlight w:val="none"/>
              </w:rPr>
              <w:t>序号</w:t>
            </w:r>
          </w:p>
        </w:tc>
        <w:tc>
          <w:tcPr>
            <w:tcW w:w="1002" w:type="dxa"/>
            <w:noWrap w:val="0"/>
            <w:vAlign w:val="center"/>
          </w:tcPr>
          <w:p w14:paraId="219F822F">
            <w:pPr>
              <w:spacing w:line="600" w:lineRule="exact"/>
              <w:jc w:val="center"/>
              <w:rPr>
                <w:rFonts w:hint="eastAsia" w:ascii="宋体" w:hAnsi="宋体"/>
                <w:color w:val="auto"/>
                <w:sz w:val="30"/>
                <w:szCs w:val="30"/>
                <w:highlight w:val="none"/>
              </w:rPr>
            </w:pPr>
            <w:r>
              <w:rPr>
                <w:rFonts w:hint="eastAsia" w:ascii="宋体" w:hAnsi="宋体"/>
                <w:color w:val="auto"/>
                <w:sz w:val="30"/>
                <w:szCs w:val="30"/>
                <w:highlight w:val="none"/>
              </w:rPr>
              <w:t>姓名</w:t>
            </w:r>
          </w:p>
        </w:tc>
        <w:tc>
          <w:tcPr>
            <w:tcW w:w="3082" w:type="dxa"/>
            <w:noWrap w:val="0"/>
            <w:vAlign w:val="center"/>
          </w:tcPr>
          <w:p w14:paraId="0754FF86">
            <w:pPr>
              <w:spacing w:line="600" w:lineRule="exact"/>
              <w:ind w:left="150" w:hanging="150" w:hangingChars="50"/>
              <w:jc w:val="center"/>
              <w:rPr>
                <w:rFonts w:hint="eastAsia" w:ascii="宋体" w:hAnsi="宋体"/>
                <w:color w:val="auto"/>
                <w:sz w:val="30"/>
                <w:szCs w:val="30"/>
                <w:highlight w:val="none"/>
              </w:rPr>
            </w:pPr>
            <w:r>
              <w:rPr>
                <w:rFonts w:hint="eastAsia" w:ascii="宋体" w:hAnsi="宋体"/>
                <w:color w:val="auto"/>
                <w:sz w:val="30"/>
                <w:szCs w:val="30"/>
                <w:highlight w:val="none"/>
              </w:rPr>
              <w:t>身份证号</w:t>
            </w:r>
          </w:p>
        </w:tc>
        <w:tc>
          <w:tcPr>
            <w:tcW w:w="920" w:type="dxa"/>
            <w:noWrap w:val="0"/>
            <w:vAlign w:val="center"/>
          </w:tcPr>
          <w:p w14:paraId="1CA3B7ED">
            <w:pPr>
              <w:spacing w:line="600" w:lineRule="exact"/>
              <w:jc w:val="center"/>
              <w:rPr>
                <w:rFonts w:hint="eastAsia" w:ascii="宋体" w:hAnsi="宋体"/>
                <w:color w:val="auto"/>
                <w:sz w:val="30"/>
                <w:szCs w:val="30"/>
                <w:highlight w:val="none"/>
              </w:rPr>
            </w:pPr>
            <w:r>
              <w:rPr>
                <w:rFonts w:hint="eastAsia" w:ascii="宋体" w:hAnsi="宋体"/>
                <w:color w:val="auto"/>
                <w:sz w:val="30"/>
                <w:szCs w:val="30"/>
                <w:highlight w:val="none"/>
              </w:rPr>
              <w:t>性别</w:t>
            </w:r>
          </w:p>
        </w:tc>
        <w:tc>
          <w:tcPr>
            <w:tcW w:w="1513" w:type="dxa"/>
            <w:noWrap w:val="0"/>
            <w:vAlign w:val="center"/>
          </w:tcPr>
          <w:p w14:paraId="16218C84">
            <w:pPr>
              <w:spacing w:line="600" w:lineRule="exact"/>
              <w:jc w:val="center"/>
              <w:rPr>
                <w:rFonts w:hint="eastAsia" w:ascii="宋体" w:hAnsi="宋体"/>
                <w:color w:val="auto"/>
                <w:sz w:val="30"/>
                <w:szCs w:val="30"/>
                <w:highlight w:val="none"/>
              </w:rPr>
            </w:pPr>
            <w:r>
              <w:rPr>
                <w:rFonts w:hint="eastAsia" w:ascii="宋体" w:hAnsi="宋体"/>
                <w:color w:val="auto"/>
                <w:sz w:val="30"/>
                <w:szCs w:val="30"/>
                <w:highlight w:val="none"/>
              </w:rPr>
              <w:t>一级注册证书专业</w:t>
            </w:r>
          </w:p>
        </w:tc>
        <w:tc>
          <w:tcPr>
            <w:tcW w:w="1554" w:type="dxa"/>
            <w:noWrap w:val="0"/>
            <w:vAlign w:val="center"/>
          </w:tcPr>
          <w:p w14:paraId="160CAB42">
            <w:pPr>
              <w:spacing w:line="600" w:lineRule="exact"/>
              <w:jc w:val="center"/>
              <w:rPr>
                <w:rFonts w:hint="eastAsia" w:ascii="宋体" w:hAnsi="宋体"/>
                <w:color w:val="auto"/>
                <w:sz w:val="30"/>
                <w:szCs w:val="30"/>
                <w:highlight w:val="none"/>
              </w:rPr>
            </w:pPr>
            <w:r>
              <w:rPr>
                <w:rFonts w:hint="eastAsia" w:ascii="宋体" w:hAnsi="宋体"/>
                <w:color w:val="auto"/>
                <w:sz w:val="30"/>
                <w:szCs w:val="30"/>
                <w:highlight w:val="none"/>
              </w:rPr>
              <w:t>证书编号</w:t>
            </w:r>
          </w:p>
        </w:tc>
        <w:tc>
          <w:tcPr>
            <w:tcW w:w="1125" w:type="dxa"/>
            <w:noWrap w:val="0"/>
            <w:vAlign w:val="center"/>
          </w:tcPr>
          <w:p w14:paraId="0536F340">
            <w:pPr>
              <w:spacing w:line="600" w:lineRule="exact"/>
              <w:jc w:val="center"/>
              <w:rPr>
                <w:rFonts w:hint="eastAsia" w:ascii="宋体" w:hAnsi="宋体"/>
                <w:color w:val="auto"/>
                <w:sz w:val="30"/>
                <w:szCs w:val="30"/>
                <w:highlight w:val="none"/>
              </w:rPr>
            </w:pPr>
            <w:r>
              <w:rPr>
                <w:rFonts w:hint="eastAsia" w:ascii="宋体" w:hAnsi="宋体"/>
                <w:color w:val="auto"/>
                <w:sz w:val="30"/>
                <w:szCs w:val="30"/>
                <w:highlight w:val="none"/>
              </w:rPr>
              <w:t>备注</w:t>
            </w:r>
          </w:p>
        </w:tc>
      </w:tr>
      <w:tr w14:paraId="582B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037643DE">
            <w:pPr>
              <w:spacing w:line="600" w:lineRule="exact"/>
              <w:rPr>
                <w:rFonts w:hint="eastAsia" w:ascii="宋体" w:hAnsi="宋体"/>
                <w:color w:val="auto"/>
                <w:sz w:val="30"/>
                <w:szCs w:val="30"/>
                <w:highlight w:val="none"/>
              </w:rPr>
            </w:pPr>
          </w:p>
        </w:tc>
        <w:tc>
          <w:tcPr>
            <w:tcW w:w="1002" w:type="dxa"/>
            <w:noWrap w:val="0"/>
            <w:vAlign w:val="center"/>
          </w:tcPr>
          <w:p w14:paraId="262657D0">
            <w:pPr>
              <w:spacing w:line="600" w:lineRule="exact"/>
              <w:jc w:val="center"/>
              <w:rPr>
                <w:rFonts w:hint="eastAsia" w:ascii="宋体" w:hAnsi="宋体"/>
                <w:color w:val="auto"/>
                <w:sz w:val="30"/>
                <w:szCs w:val="30"/>
                <w:highlight w:val="none"/>
              </w:rPr>
            </w:pPr>
          </w:p>
        </w:tc>
        <w:tc>
          <w:tcPr>
            <w:tcW w:w="3082" w:type="dxa"/>
            <w:noWrap w:val="0"/>
            <w:vAlign w:val="top"/>
          </w:tcPr>
          <w:p w14:paraId="4FA69D72">
            <w:pPr>
              <w:spacing w:line="600" w:lineRule="exact"/>
              <w:rPr>
                <w:rFonts w:hint="eastAsia" w:ascii="宋体" w:hAnsi="宋体"/>
                <w:color w:val="auto"/>
                <w:sz w:val="30"/>
                <w:szCs w:val="30"/>
                <w:highlight w:val="none"/>
              </w:rPr>
            </w:pPr>
          </w:p>
        </w:tc>
        <w:tc>
          <w:tcPr>
            <w:tcW w:w="920" w:type="dxa"/>
            <w:noWrap w:val="0"/>
            <w:vAlign w:val="top"/>
          </w:tcPr>
          <w:p w14:paraId="24753A14">
            <w:pPr>
              <w:spacing w:line="600" w:lineRule="exact"/>
              <w:rPr>
                <w:rFonts w:hint="eastAsia" w:ascii="宋体" w:hAnsi="宋体"/>
                <w:color w:val="auto"/>
                <w:sz w:val="30"/>
                <w:szCs w:val="30"/>
                <w:highlight w:val="none"/>
              </w:rPr>
            </w:pPr>
          </w:p>
        </w:tc>
        <w:tc>
          <w:tcPr>
            <w:tcW w:w="1513" w:type="dxa"/>
            <w:noWrap w:val="0"/>
            <w:vAlign w:val="top"/>
          </w:tcPr>
          <w:p w14:paraId="55CD3345">
            <w:pPr>
              <w:spacing w:line="600" w:lineRule="exact"/>
              <w:rPr>
                <w:rFonts w:hint="eastAsia" w:ascii="宋体" w:hAnsi="宋体"/>
                <w:color w:val="auto"/>
                <w:sz w:val="30"/>
                <w:szCs w:val="30"/>
                <w:highlight w:val="none"/>
              </w:rPr>
            </w:pPr>
          </w:p>
        </w:tc>
        <w:tc>
          <w:tcPr>
            <w:tcW w:w="1554" w:type="dxa"/>
            <w:noWrap w:val="0"/>
            <w:vAlign w:val="top"/>
          </w:tcPr>
          <w:p w14:paraId="4FD3B25B">
            <w:pPr>
              <w:spacing w:line="600" w:lineRule="exact"/>
              <w:rPr>
                <w:rFonts w:hint="eastAsia" w:ascii="宋体" w:hAnsi="宋体"/>
                <w:color w:val="auto"/>
                <w:sz w:val="30"/>
                <w:szCs w:val="30"/>
                <w:highlight w:val="none"/>
              </w:rPr>
            </w:pPr>
          </w:p>
        </w:tc>
        <w:tc>
          <w:tcPr>
            <w:tcW w:w="1125" w:type="dxa"/>
            <w:noWrap w:val="0"/>
            <w:vAlign w:val="top"/>
          </w:tcPr>
          <w:p w14:paraId="0B664E93">
            <w:pPr>
              <w:spacing w:line="600" w:lineRule="exact"/>
              <w:rPr>
                <w:rFonts w:hint="eastAsia" w:ascii="宋体" w:hAnsi="宋体"/>
                <w:color w:val="auto"/>
                <w:sz w:val="30"/>
                <w:szCs w:val="30"/>
                <w:highlight w:val="none"/>
              </w:rPr>
            </w:pPr>
          </w:p>
        </w:tc>
      </w:tr>
      <w:tr w14:paraId="0211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71837A14">
            <w:pPr>
              <w:spacing w:line="600" w:lineRule="exact"/>
              <w:rPr>
                <w:rFonts w:hint="eastAsia" w:ascii="宋体" w:hAnsi="宋体"/>
                <w:color w:val="auto"/>
                <w:sz w:val="30"/>
                <w:szCs w:val="30"/>
                <w:highlight w:val="none"/>
              </w:rPr>
            </w:pPr>
          </w:p>
        </w:tc>
        <w:tc>
          <w:tcPr>
            <w:tcW w:w="1002" w:type="dxa"/>
            <w:noWrap w:val="0"/>
            <w:vAlign w:val="center"/>
          </w:tcPr>
          <w:p w14:paraId="7328FE6F">
            <w:pPr>
              <w:spacing w:line="600" w:lineRule="exact"/>
              <w:jc w:val="center"/>
              <w:rPr>
                <w:rFonts w:hint="eastAsia" w:ascii="宋体" w:hAnsi="宋体"/>
                <w:color w:val="auto"/>
                <w:sz w:val="30"/>
                <w:szCs w:val="30"/>
                <w:highlight w:val="none"/>
              </w:rPr>
            </w:pPr>
          </w:p>
        </w:tc>
        <w:tc>
          <w:tcPr>
            <w:tcW w:w="3082" w:type="dxa"/>
            <w:noWrap w:val="0"/>
            <w:vAlign w:val="top"/>
          </w:tcPr>
          <w:p w14:paraId="43FD64E4">
            <w:pPr>
              <w:spacing w:line="600" w:lineRule="exact"/>
              <w:rPr>
                <w:rFonts w:hint="eastAsia" w:ascii="宋体" w:hAnsi="宋体"/>
                <w:color w:val="auto"/>
                <w:sz w:val="30"/>
                <w:szCs w:val="30"/>
                <w:highlight w:val="none"/>
              </w:rPr>
            </w:pPr>
          </w:p>
        </w:tc>
        <w:tc>
          <w:tcPr>
            <w:tcW w:w="920" w:type="dxa"/>
            <w:noWrap w:val="0"/>
            <w:vAlign w:val="top"/>
          </w:tcPr>
          <w:p w14:paraId="189375EF">
            <w:pPr>
              <w:spacing w:line="600" w:lineRule="exact"/>
              <w:rPr>
                <w:rFonts w:hint="eastAsia" w:ascii="宋体" w:hAnsi="宋体"/>
                <w:color w:val="auto"/>
                <w:sz w:val="30"/>
                <w:szCs w:val="30"/>
                <w:highlight w:val="none"/>
              </w:rPr>
            </w:pPr>
          </w:p>
        </w:tc>
        <w:tc>
          <w:tcPr>
            <w:tcW w:w="1513" w:type="dxa"/>
            <w:noWrap w:val="0"/>
            <w:vAlign w:val="top"/>
          </w:tcPr>
          <w:p w14:paraId="69A37D62">
            <w:pPr>
              <w:spacing w:line="600" w:lineRule="exact"/>
              <w:rPr>
                <w:rFonts w:hint="eastAsia" w:ascii="宋体" w:hAnsi="宋体"/>
                <w:color w:val="auto"/>
                <w:sz w:val="30"/>
                <w:szCs w:val="30"/>
                <w:highlight w:val="none"/>
              </w:rPr>
            </w:pPr>
          </w:p>
        </w:tc>
        <w:tc>
          <w:tcPr>
            <w:tcW w:w="1554" w:type="dxa"/>
            <w:noWrap w:val="0"/>
            <w:vAlign w:val="top"/>
          </w:tcPr>
          <w:p w14:paraId="26F369BF">
            <w:pPr>
              <w:spacing w:line="600" w:lineRule="exact"/>
              <w:rPr>
                <w:rFonts w:hint="eastAsia" w:ascii="宋体" w:hAnsi="宋体"/>
                <w:color w:val="auto"/>
                <w:sz w:val="30"/>
                <w:szCs w:val="30"/>
                <w:highlight w:val="none"/>
              </w:rPr>
            </w:pPr>
          </w:p>
        </w:tc>
        <w:tc>
          <w:tcPr>
            <w:tcW w:w="1125" w:type="dxa"/>
            <w:noWrap w:val="0"/>
            <w:vAlign w:val="top"/>
          </w:tcPr>
          <w:p w14:paraId="409CD312">
            <w:pPr>
              <w:spacing w:line="600" w:lineRule="exact"/>
              <w:rPr>
                <w:rFonts w:hint="eastAsia" w:ascii="宋体" w:hAnsi="宋体"/>
                <w:color w:val="auto"/>
                <w:sz w:val="30"/>
                <w:szCs w:val="30"/>
                <w:highlight w:val="none"/>
              </w:rPr>
            </w:pPr>
          </w:p>
        </w:tc>
      </w:tr>
      <w:tr w14:paraId="0D13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6329C82C">
            <w:pPr>
              <w:spacing w:line="600" w:lineRule="exact"/>
              <w:rPr>
                <w:rFonts w:hint="eastAsia" w:ascii="宋体" w:hAnsi="宋体"/>
                <w:color w:val="auto"/>
                <w:sz w:val="30"/>
                <w:szCs w:val="30"/>
                <w:highlight w:val="none"/>
              </w:rPr>
            </w:pPr>
          </w:p>
        </w:tc>
        <w:tc>
          <w:tcPr>
            <w:tcW w:w="1002" w:type="dxa"/>
            <w:noWrap w:val="0"/>
            <w:vAlign w:val="center"/>
          </w:tcPr>
          <w:p w14:paraId="465B107D">
            <w:pPr>
              <w:spacing w:line="600" w:lineRule="exact"/>
              <w:jc w:val="center"/>
              <w:rPr>
                <w:rFonts w:hint="eastAsia" w:ascii="宋体" w:hAnsi="宋体"/>
                <w:color w:val="auto"/>
                <w:sz w:val="30"/>
                <w:szCs w:val="30"/>
                <w:highlight w:val="none"/>
              </w:rPr>
            </w:pPr>
          </w:p>
        </w:tc>
        <w:tc>
          <w:tcPr>
            <w:tcW w:w="3082" w:type="dxa"/>
            <w:noWrap w:val="0"/>
            <w:vAlign w:val="top"/>
          </w:tcPr>
          <w:p w14:paraId="6E089B1F">
            <w:pPr>
              <w:spacing w:line="600" w:lineRule="exact"/>
              <w:rPr>
                <w:rFonts w:hint="eastAsia" w:ascii="宋体" w:hAnsi="宋体"/>
                <w:color w:val="auto"/>
                <w:sz w:val="30"/>
                <w:szCs w:val="30"/>
                <w:highlight w:val="none"/>
              </w:rPr>
            </w:pPr>
          </w:p>
        </w:tc>
        <w:tc>
          <w:tcPr>
            <w:tcW w:w="920" w:type="dxa"/>
            <w:noWrap w:val="0"/>
            <w:vAlign w:val="top"/>
          </w:tcPr>
          <w:p w14:paraId="40AA0A2D">
            <w:pPr>
              <w:spacing w:line="600" w:lineRule="exact"/>
              <w:rPr>
                <w:rFonts w:hint="eastAsia" w:ascii="宋体" w:hAnsi="宋体"/>
                <w:color w:val="auto"/>
                <w:sz w:val="30"/>
                <w:szCs w:val="30"/>
                <w:highlight w:val="none"/>
              </w:rPr>
            </w:pPr>
          </w:p>
        </w:tc>
        <w:tc>
          <w:tcPr>
            <w:tcW w:w="1513" w:type="dxa"/>
            <w:noWrap w:val="0"/>
            <w:vAlign w:val="top"/>
          </w:tcPr>
          <w:p w14:paraId="17EECAB4">
            <w:pPr>
              <w:spacing w:line="600" w:lineRule="exact"/>
              <w:rPr>
                <w:rFonts w:hint="eastAsia" w:ascii="宋体" w:hAnsi="宋体"/>
                <w:color w:val="auto"/>
                <w:sz w:val="30"/>
                <w:szCs w:val="30"/>
                <w:highlight w:val="none"/>
              </w:rPr>
            </w:pPr>
          </w:p>
        </w:tc>
        <w:tc>
          <w:tcPr>
            <w:tcW w:w="1554" w:type="dxa"/>
            <w:noWrap w:val="0"/>
            <w:vAlign w:val="top"/>
          </w:tcPr>
          <w:p w14:paraId="2BF363D0">
            <w:pPr>
              <w:spacing w:line="600" w:lineRule="exact"/>
              <w:rPr>
                <w:rFonts w:hint="eastAsia" w:ascii="宋体" w:hAnsi="宋体"/>
                <w:color w:val="auto"/>
                <w:sz w:val="30"/>
                <w:szCs w:val="30"/>
                <w:highlight w:val="none"/>
              </w:rPr>
            </w:pPr>
          </w:p>
        </w:tc>
        <w:tc>
          <w:tcPr>
            <w:tcW w:w="1125" w:type="dxa"/>
            <w:noWrap w:val="0"/>
            <w:vAlign w:val="top"/>
          </w:tcPr>
          <w:p w14:paraId="1F44FA57">
            <w:pPr>
              <w:spacing w:line="600" w:lineRule="exact"/>
              <w:rPr>
                <w:rFonts w:hint="eastAsia" w:ascii="宋体" w:hAnsi="宋体"/>
                <w:color w:val="auto"/>
                <w:sz w:val="30"/>
                <w:szCs w:val="30"/>
                <w:highlight w:val="none"/>
              </w:rPr>
            </w:pPr>
          </w:p>
        </w:tc>
      </w:tr>
      <w:tr w14:paraId="7B26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48EEE2C1">
            <w:pPr>
              <w:spacing w:line="600" w:lineRule="exact"/>
              <w:rPr>
                <w:rFonts w:hint="eastAsia" w:ascii="宋体" w:hAnsi="宋体"/>
                <w:color w:val="auto"/>
                <w:sz w:val="30"/>
                <w:szCs w:val="30"/>
                <w:highlight w:val="none"/>
              </w:rPr>
            </w:pPr>
          </w:p>
        </w:tc>
        <w:tc>
          <w:tcPr>
            <w:tcW w:w="1002" w:type="dxa"/>
            <w:noWrap w:val="0"/>
            <w:vAlign w:val="center"/>
          </w:tcPr>
          <w:p w14:paraId="754A5139">
            <w:pPr>
              <w:spacing w:line="600" w:lineRule="exact"/>
              <w:jc w:val="center"/>
              <w:rPr>
                <w:rFonts w:hint="eastAsia" w:ascii="宋体" w:hAnsi="宋体"/>
                <w:color w:val="auto"/>
                <w:sz w:val="30"/>
                <w:szCs w:val="30"/>
                <w:highlight w:val="none"/>
              </w:rPr>
            </w:pPr>
          </w:p>
        </w:tc>
        <w:tc>
          <w:tcPr>
            <w:tcW w:w="3082" w:type="dxa"/>
            <w:noWrap w:val="0"/>
            <w:vAlign w:val="top"/>
          </w:tcPr>
          <w:p w14:paraId="43302CA5">
            <w:pPr>
              <w:spacing w:line="600" w:lineRule="exact"/>
              <w:rPr>
                <w:rFonts w:hint="eastAsia" w:ascii="宋体" w:hAnsi="宋体"/>
                <w:color w:val="auto"/>
                <w:sz w:val="30"/>
                <w:szCs w:val="30"/>
                <w:highlight w:val="none"/>
              </w:rPr>
            </w:pPr>
          </w:p>
        </w:tc>
        <w:tc>
          <w:tcPr>
            <w:tcW w:w="920" w:type="dxa"/>
            <w:noWrap w:val="0"/>
            <w:vAlign w:val="top"/>
          </w:tcPr>
          <w:p w14:paraId="5B9C5176">
            <w:pPr>
              <w:spacing w:line="600" w:lineRule="exact"/>
              <w:rPr>
                <w:rFonts w:hint="eastAsia" w:ascii="宋体" w:hAnsi="宋体"/>
                <w:color w:val="auto"/>
                <w:sz w:val="30"/>
                <w:szCs w:val="30"/>
                <w:highlight w:val="none"/>
              </w:rPr>
            </w:pPr>
          </w:p>
        </w:tc>
        <w:tc>
          <w:tcPr>
            <w:tcW w:w="1513" w:type="dxa"/>
            <w:noWrap w:val="0"/>
            <w:vAlign w:val="top"/>
          </w:tcPr>
          <w:p w14:paraId="6BAC47D5">
            <w:pPr>
              <w:spacing w:line="600" w:lineRule="exact"/>
              <w:rPr>
                <w:rFonts w:hint="eastAsia" w:ascii="宋体" w:hAnsi="宋体"/>
                <w:color w:val="auto"/>
                <w:sz w:val="30"/>
                <w:szCs w:val="30"/>
                <w:highlight w:val="none"/>
              </w:rPr>
            </w:pPr>
          </w:p>
        </w:tc>
        <w:tc>
          <w:tcPr>
            <w:tcW w:w="1554" w:type="dxa"/>
            <w:noWrap w:val="0"/>
            <w:vAlign w:val="top"/>
          </w:tcPr>
          <w:p w14:paraId="2D61AD6B">
            <w:pPr>
              <w:spacing w:line="600" w:lineRule="exact"/>
              <w:rPr>
                <w:rFonts w:hint="eastAsia" w:ascii="宋体" w:hAnsi="宋体"/>
                <w:color w:val="auto"/>
                <w:sz w:val="30"/>
                <w:szCs w:val="30"/>
                <w:highlight w:val="none"/>
              </w:rPr>
            </w:pPr>
          </w:p>
        </w:tc>
        <w:tc>
          <w:tcPr>
            <w:tcW w:w="1125" w:type="dxa"/>
            <w:noWrap w:val="0"/>
            <w:vAlign w:val="top"/>
          </w:tcPr>
          <w:p w14:paraId="52B25672">
            <w:pPr>
              <w:spacing w:line="600" w:lineRule="exact"/>
              <w:rPr>
                <w:rFonts w:hint="eastAsia" w:ascii="宋体" w:hAnsi="宋体"/>
                <w:color w:val="auto"/>
                <w:sz w:val="30"/>
                <w:szCs w:val="30"/>
                <w:highlight w:val="none"/>
              </w:rPr>
            </w:pPr>
          </w:p>
        </w:tc>
      </w:tr>
      <w:tr w14:paraId="118F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53EF2CFC">
            <w:pPr>
              <w:spacing w:line="600" w:lineRule="exact"/>
              <w:rPr>
                <w:rFonts w:hint="eastAsia" w:ascii="宋体" w:hAnsi="宋体"/>
                <w:color w:val="auto"/>
                <w:sz w:val="30"/>
                <w:szCs w:val="30"/>
                <w:highlight w:val="none"/>
              </w:rPr>
            </w:pPr>
          </w:p>
        </w:tc>
        <w:tc>
          <w:tcPr>
            <w:tcW w:w="1002" w:type="dxa"/>
            <w:noWrap w:val="0"/>
            <w:vAlign w:val="center"/>
          </w:tcPr>
          <w:p w14:paraId="5C994BFB">
            <w:pPr>
              <w:spacing w:line="600" w:lineRule="exact"/>
              <w:jc w:val="center"/>
              <w:rPr>
                <w:rFonts w:hint="eastAsia" w:ascii="宋体" w:hAnsi="宋体"/>
                <w:color w:val="auto"/>
                <w:sz w:val="30"/>
                <w:szCs w:val="30"/>
                <w:highlight w:val="none"/>
              </w:rPr>
            </w:pPr>
          </w:p>
        </w:tc>
        <w:tc>
          <w:tcPr>
            <w:tcW w:w="3082" w:type="dxa"/>
            <w:noWrap w:val="0"/>
            <w:vAlign w:val="top"/>
          </w:tcPr>
          <w:p w14:paraId="1B4764C0">
            <w:pPr>
              <w:spacing w:line="600" w:lineRule="exact"/>
              <w:rPr>
                <w:rFonts w:hint="eastAsia" w:ascii="宋体" w:hAnsi="宋体"/>
                <w:color w:val="auto"/>
                <w:sz w:val="30"/>
                <w:szCs w:val="30"/>
                <w:highlight w:val="none"/>
              </w:rPr>
            </w:pPr>
          </w:p>
        </w:tc>
        <w:tc>
          <w:tcPr>
            <w:tcW w:w="920" w:type="dxa"/>
            <w:noWrap w:val="0"/>
            <w:vAlign w:val="top"/>
          </w:tcPr>
          <w:p w14:paraId="1AEF8966">
            <w:pPr>
              <w:spacing w:line="600" w:lineRule="exact"/>
              <w:rPr>
                <w:rFonts w:hint="eastAsia" w:ascii="宋体" w:hAnsi="宋体"/>
                <w:color w:val="auto"/>
                <w:sz w:val="30"/>
                <w:szCs w:val="30"/>
                <w:highlight w:val="none"/>
              </w:rPr>
            </w:pPr>
          </w:p>
        </w:tc>
        <w:tc>
          <w:tcPr>
            <w:tcW w:w="1513" w:type="dxa"/>
            <w:noWrap w:val="0"/>
            <w:vAlign w:val="top"/>
          </w:tcPr>
          <w:p w14:paraId="4DE25075">
            <w:pPr>
              <w:spacing w:line="600" w:lineRule="exact"/>
              <w:rPr>
                <w:rFonts w:hint="eastAsia" w:ascii="宋体" w:hAnsi="宋体"/>
                <w:color w:val="auto"/>
                <w:sz w:val="30"/>
                <w:szCs w:val="30"/>
                <w:highlight w:val="none"/>
              </w:rPr>
            </w:pPr>
          </w:p>
        </w:tc>
        <w:tc>
          <w:tcPr>
            <w:tcW w:w="1554" w:type="dxa"/>
            <w:noWrap w:val="0"/>
            <w:vAlign w:val="top"/>
          </w:tcPr>
          <w:p w14:paraId="5A28D9D1">
            <w:pPr>
              <w:spacing w:line="600" w:lineRule="exact"/>
              <w:rPr>
                <w:rFonts w:hint="eastAsia" w:ascii="宋体" w:hAnsi="宋体"/>
                <w:color w:val="auto"/>
                <w:sz w:val="30"/>
                <w:szCs w:val="30"/>
                <w:highlight w:val="none"/>
              </w:rPr>
            </w:pPr>
          </w:p>
        </w:tc>
        <w:tc>
          <w:tcPr>
            <w:tcW w:w="1125" w:type="dxa"/>
            <w:noWrap w:val="0"/>
            <w:vAlign w:val="top"/>
          </w:tcPr>
          <w:p w14:paraId="0FBEC706">
            <w:pPr>
              <w:spacing w:line="600" w:lineRule="exact"/>
              <w:rPr>
                <w:rFonts w:hint="eastAsia" w:ascii="宋体" w:hAnsi="宋体"/>
                <w:color w:val="auto"/>
                <w:sz w:val="30"/>
                <w:szCs w:val="30"/>
                <w:highlight w:val="none"/>
              </w:rPr>
            </w:pPr>
          </w:p>
        </w:tc>
      </w:tr>
      <w:tr w14:paraId="480E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134D3B8A">
            <w:pPr>
              <w:spacing w:line="600" w:lineRule="exact"/>
              <w:rPr>
                <w:rFonts w:hint="eastAsia" w:ascii="宋体" w:hAnsi="宋体"/>
                <w:color w:val="auto"/>
                <w:sz w:val="30"/>
                <w:szCs w:val="30"/>
                <w:highlight w:val="none"/>
              </w:rPr>
            </w:pPr>
          </w:p>
        </w:tc>
        <w:tc>
          <w:tcPr>
            <w:tcW w:w="1002" w:type="dxa"/>
            <w:noWrap w:val="0"/>
            <w:vAlign w:val="center"/>
          </w:tcPr>
          <w:p w14:paraId="38C6B830">
            <w:pPr>
              <w:spacing w:line="600" w:lineRule="exact"/>
              <w:jc w:val="center"/>
              <w:rPr>
                <w:rFonts w:hint="eastAsia" w:ascii="宋体" w:hAnsi="宋体"/>
                <w:color w:val="auto"/>
                <w:sz w:val="30"/>
                <w:szCs w:val="30"/>
                <w:highlight w:val="none"/>
              </w:rPr>
            </w:pPr>
          </w:p>
        </w:tc>
        <w:tc>
          <w:tcPr>
            <w:tcW w:w="3082" w:type="dxa"/>
            <w:noWrap w:val="0"/>
            <w:vAlign w:val="top"/>
          </w:tcPr>
          <w:p w14:paraId="4380E32F">
            <w:pPr>
              <w:spacing w:line="600" w:lineRule="exact"/>
              <w:rPr>
                <w:rFonts w:hint="eastAsia" w:ascii="宋体" w:hAnsi="宋体"/>
                <w:color w:val="auto"/>
                <w:sz w:val="30"/>
                <w:szCs w:val="30"/>
                <w:highlight w:val="none"/>
              </w:rPr>
            </w:pPr>
          </w:p>
        </w:tc>
        <w:tc>
          <w:tcPr>
            <w:tcW w:w="920" w:type="dxa"/>
            <w:noWrap w:val="0"/>
            <w:vAlign w:val="top"/>
          </w:tcPr>
          <w:p w14:paraId="58B12DA5">
            <w:pPr>
              <w:spacing w:line="600" w:lineRule="exact"/>
              <w:rPr>
                <w:rFonts w:hint="eastAsia" w:ascii="宋体" w:hAnsi="宋体"/>
                <w:color w:val="auto"/>
                <w:sz w:val="30"/>
                <w:szCs w:val="30"/>
                <w:highlight w:val="none"/>
              </w:rPr>
            </w:pPr>
          </w:p>
        </w:tc>
        <w:tc>
          <w:tcPr>
            <w:tcW w:w="1513" w:type="dxa"/>
            <w:noWrap w:val="0"/>
            <w:vAlign w:val="top"/>
          </w:tcPr>
          <w:p w14:paraId="799A7FCE">
            <w:pPr>
              <w:spacing w:line="600" w:lineRule="exact"/>
              <w:rPr>
                <w:rFonts w:hint="eastAsia" w:ascii="宋体" w:hAnsi="宋体"/>
                <w:color w:val="auto"/>
                <w:sz w:val="30"/>
                <w:szCs w:val="30"/>
                <w:highlight w:val="none"/>
              </w:rPr>
            </w:pPr>
          </w:p>
        </w:tc>
        <w:tc>
          <w:tcPr>
            <w:tcW w:w="1554" w:type="dxa"/>
            <w:noWrap w:val="0"/>
            <w:vAlign w:val="top"/>
          </w:tcPr>
          <w:p w14:paraId="3F941338">
            <w:pPr>
              <w:spacing w:line="600" w:lineRule="exact"/>
              <w:rPr>
                <w:rFonts w:hint="eastAsia" w:ascii="宋体" w:hAnsi="宋体"/>
                <w:color w:val="auto"/>
                <w:sz w:val="30"/>
                <w:szCs w:val="30"/>
                <w:highlight w:val="none"/>
              </w:rPr>
            </w:pPr>
          </w:p>
        </w:tc>
        <w:tc>
          <w:tcPr>
            <w:tcW w:w="1125" w:type="dxa"/>
            <w:noWrap w:val="0"/>
            <w:vAlign w:val="top"/>
          </w:tcPr>
          <w:p w14:paraId="3C958F80">
            <w:pPr>
              <w:spacing w:line="600" w:lineRule="exact"/>
              <w:rPr>
                <w:rFonts w:hint="eastAsia" w:ascii="宋体" w:hAnsi="宋体"/>
                <w:color w:val="auto"/>
                <w:sz w:val="30"/>
                <w:szCs w:val="30"/>
                <w:highlight w:val="none"/>
              </w:rPr>
            </w:pPr>
          </w:p>
        </w:tc>
      </w:tr>
      <w:tr w14:paraId="2278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09B5234E">
            <w:pPr>
              <w:spacing w:line="600" w:lineRule="exact"/>
              <w:rPr>
                <w:rFonts w:hint="eastAsia" w:ascii="宋体" w:hAnsi="宋体"/>
                <w:color w:val="auto"/>
                <w:sz w:val="30"/>
                <w:szCs w:val="30"/>
                <w:highlight w:val="none"/>
              </w:rPr>
            </w:pPr>
          </w:p>
        </w:tc>
        <w:tc>
          <w:tcPr>
            <w:tcW w:w="1002" w:type="dxa"/>
            <w:noWrap w:val="0"/>
            <w:vAlign w:val="center"/>
          </w:tcPr>
          <w:p w14:paraId="0F312DAA">
            <w:pPr>
              <w:spacing w:line="600" w:lineRule="exact"/>
              <w:jc w:val="center"/>
              <w:rPr>
                <w:rFonts w:hint="eastAsia" w:ascii="宋体" w:hAnsi="宋体"/>
                <w:color w:val="auto"/>
                <w:sz w:val="30"/>
                <w:szCs w:val="30"/>
                <w:highlight w:val="none"/>
              </w:rPr>
            </w:pPr>
          </w:p>
        </w:tc>
        <w:tc>
          <w:tcPr>
            <w:tcW w:w="3082" w:type="dxa"/>
            <w:noWrap w:val="0"/>
            <w:vAlign w:val="top"/>
          </w:tcPr>
          <w:p w14:paraId="0B694182">
            <w:pPr>
              <w:spacing w:line="600" w:lineRule="exact"/>
              <w:rPr>
                <w:rFonts w:hint="eastAsia" w:ascii="宋体" w:hAnsi="宋体"/>
                <w:color w:val="auto"/>
                <w:sz w:val="30"/>
                <w:szCs w:val="30"/>
                <w:highlight w:val="none"/>
              </w:rPr>
            </w:pPr>
          </w:p>
        </w:tc>
        <w:tc>
          <w:tcPr>
            <w:tcW w:w="920" w:type="dxa"/>
            <w:noWrap w:val="0"/>
            <w:vAlign w:val="top"/>
          </w:tcPr>
          <w:p w14:paraId="6EB75786">
            <w:pPr>
              <w:spacing w:line="600" w:lineRule="exact"/>
              <w:rPr>
                <w:rFonts w:hint="eastAsia" w:ascii="宋体" w:hAnsi="宋体"/>
                <w:color w:val="auto"/>
                <w:sz w:val="30"/>
                <w:szCs w:val="30"/>
                <w:highlight w:val="none"/>
              </w:rPr>
            </w:pPr>
          </w:p>
        </w:tc>
        <w:tc>
          <w:tcPr>
            <w:tcW w:w="1513" w:type="dxa"/>
            <w:noWrap w:val="0"/>
            <w:vAlign w:val="top"/>
          </w:tcPr>
          <w:p w14:paraId="267DE678">
            <w:pPr>
              <w:spacing w:line="600" w:lineRule="exact"/>
              <w:rPr>
                <w:rFonts w:hint="eastAsia" w:ascii="宋体" w:hAnsi="宋体"/>
                <w:color w:val="auto"/>
                <w:sz w:val="30"/>
                <w:szCs w:val="30"/>
                <w:highlight w:val="none"/>
              </w:rPr>
            </w:pPr>
          </w:p>
        </w:tc>
        <w:tc>
          <w:tcPr>
            <w:tcW w:w="1554" w:type="dxa"/>
            <w:noWrap w:val="0"/>
            <w:vAlign w:val="top"/>
          </w:tcPr>
          <w:p w14:paraId="6D2D9EB9">
            <w:pPr>
              <w:spacing w:line="600" w:lineRule="exact"/>
              <w:rPr>
                <w:rFonts w:hint="eastAsia" w:ascii="宋体" w:hAnsi="宋体"/>
                <w:color w:val="auto"/>
                <w:sz w:val="30"/>
                <w:szCs w:val="30"/>
                <w:highlight w:val="none"/>
              </w:rPr>
            </w:pPr>
          </w:p>
        </w:tc>
        <w:tc>
          <w:tcPr>
            <w:tcW w:w="1125" w:type="dxa"/>
            <w:noWrap w:val="0"/>
            <w:vAlign w:val="top"/>
          </w:tcPr>
          <w:p w14:paraId="6F39B478">
            <w:pPr>
              <w:spacing w:line="600" w:lineRule="exact"/>
              <w:rPr>
                <w:rFonts w:hint="eastAsia" w:ascii="宋体" w:hAnsi="宋体"/>
                <w:color w:val="auto"/>
                <w:sz w:val="30"/>
                <w:szCs w:val="30"/>
                <w:highlight w:val="none"/>
              </w:rPr>
            </w:pPr>
          </w:p>
        </w:tc>
      </w:tr>
      <w:tr w14:paraId="1A8B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1153FF84">
            <w:pPr>
              <w:spacing w:line="600" w:lineRule="exact"/>
              <w:rPr>
                <w:rFonts w:hint="eastAsia" w:ascii="宋体" w:hAnsi="宋体"/>
                <w:color w:val="auto"/>
                <w:sz w:val="30"/>
                <w:szCs w:val="30"/>
                <w:highlight w:val="none"/>
              </w:rPr>
            </w:pPr>
          </w:p>
        </w:tc>
        <w:tc>
          <w:tcPr>
            <w:tcW w:w="1002" w:type="dxa"/>
            <w:noWrap w:val="0"/>
            <w:vAlign w:val="center"/>
          </w:tcPr>
          <w:p w14:paraId="31735740">
            <w:pPr>
              <w:spacing w:line="600" w:lineRule="exact"/>
              <w:jc w:val="center"/>
              <w:rPr>
                <w:rFonts w:hint="eastAsia" w:ascii="宋体" w:hAnsi="宋体"/>
                <w:color w:val="auto"/>
                <w:sz w:val="30"/>
                <w:szCs w:val="30"/>
                <w:highlight w:val="none"/>
              </w:rPr>
            </w:pPr>
          </w:p>
        </w:tc>
        <w:tc>
          <w:tcPr>
            <w:tcW w:w="3082" w:type="dxa"/>
            <w:noWrap w:val="0"/>
            <w:vAlign w:val="top"/>
          </w:tcPr>
          <w:p w14:paraId="5CF767CF">
            <w:pPr>
              <w:spacing w:line="600" w:lineRule="exact"/>
              <w:rPr>
                <w:rFonts w:hint="eastAsia" w:ascii="宋体" w:hAnsi="宋体"/>
                <w:color w:val="auto"/>
                <w:sz w:val="30"/>
                <w:szCs w:val="30"/>
                <w:highlight w:val="none"/>
              </w:rPr>
            </w:pPr>
          </w:p>
        </w:tc>
        <w:tc>
          <w:tcPr>
            <w:tcW w:w="920" w:type="dxa"/>
            <w:noWrap w:val="0"/>
            <w:vAlign w:val="top"/>
          </w:tcPr>
          <w:p w14:paraId="2606A7F3">
            <w:pPr>
              <w:spacing w:line="600" w:lineRule="exact"/>
              <w:rPr>
                <w:rFonts w:hint="eastAsia" w:ascii="宋体" w:hAnsi="宋体"/>
                <w:color w:val="auto"/>
                <w:sz w:val="30"/>
                <w:szCs w:val="30"/>
                <w:highlight w:val="none"/>
              </w:rPr>
            </w:pPr>
          </w:p>
        </w:tc>
        <w:tc>
          <w:tcPr>
            <w:tcW w:w="1513" w:type="dxa"/>
            <w:noWrap w:val="0"/>
            <w:vAlign w:val="top"/>
          </w:tcPr>
          <w:p w14:paraId="1B22B9C9">
            <w:pPr>
              <w:spacing w:line="600" w:lineRule="exact"/>
              <w:rPr>
                <w:rFonts w:hint="eastAsia" w:ascii="宋体" w:hAnsi="宋体"/>
                <w:color w:val="auto"/>
                <w:sz w:val="30"/>
                <w:szCs w:val="30"/>
                <w:highlight w:val="none"/>
              </w:rPr>
            </w:pPr>
          </w:p>
        </w:tc>
        <w:tc>
          <w:tcPr>
            <w:tcW w:w="1554" w:type="dxa"/>
            <w:noWrap w:val="0"/>
            <w:vAlign w:val="top"/>
          </w:tcPr>
          <w:p w14:paraId="11D6C4B6">
            <w:pPr>
              <w:spacing w:line="600" w:lineRule="exact"/>
              <w:rPr>
                <w:rFonts w:hint="eastAsia" w:ascii="宋体" w:hAnsi="宋体"/>
                <w:color w:val="auto"/>
                <w:sz w:val="30"/>
                <w:szCs w:val="30"/>
                <w:highlight w:val="none"/>
              </w:rPr>
            </w:pPr>
          </w:p>
        </w:tc>
        <w:tc>
          <w:tcPr>
            <w:tcW w:w="1125" w:type="dxa"/>
            <w:noWrap w:val="0"/>
            <w:vAlign w:val="top"/>
          </w:tcPr>
          <w:p w14:paraId="09A8FAC7">
            <w:pPr>
              <w:spacing w:line="600" w:lineRule="exact"/>
              <w:rPr>
                <w:rFonts w:hint="eastAsia" w:ascii="宋体" w:hAnsi="宋体"/>
                <w:color w:val="auto"/>
                <w:sz w:val="30"/>
                <w:szCs w:val="30"/>
                <w:highlight w:val="none"/>
              </w:rPr>
            </w:pPr>
          </w:p>
        </w:tc>
      </w:tr>
      <w:tr w14:paraId="7D77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66EA55B3">
            <w:pPr>
              <w:spacing w:line="600" w:lineRule="exact"/>
              <w:rPr>
                <w:rFonts w:hint="eastAsia" w:ascii="宋体" w:hAnsi="宋体"/>
                <w:color w:val="auto"/>
                <w:sz w:val="30"/>
                <w:szCs w:val="30"/>
                <w:highlight w:val="none"/>
              </w:rPr>
            </w:pPr>
          </w:p>
        </w:tc>
        <w:tc>
          <w:tcPr>
            <w:tcW w:w="1002" w:type="dxa"/>
            <w:noWrap w:val="0"/>
            <w:vAlign w:val="center"/>
          </w:tcPr>
          <w:p w14:paraId="0FCFBF5A">
            <w:pPr>
              <w:spacing w:line="600" w:lineRule="exact"/>
              <w:jc w:val="center"/>
              <w:rPr>
                <w:rFonts w:hint="eastAsia" w:ascii="宋体" w:hAnsi="宋体"/>
                <w:color w:val="auto"/>
                <w:sz w:val="30"/>
                <w:szCs w:val="30"/>
                <w:highlight w:val="none"/>
              </w:rPr>
            </w:pPr>
          </w:p>
        </w:tc>
        <w:tc>
          <w:tcPr>
            <w:tcW w:w="3082" w:type="dxa"/>
            <w:noWrap w:val="0"/>
            <w:vAlign w:val="top"/>
          </w:tcPr>
          <w:p w14:paraId="35581323">
            <w:pPr>
              <w:spacing w:line="600" w:lineRule="exact"/>
              <w:rPr>
                <w:rFonts w:hint="eastAsia" w:ascii="宋体" w:hAnsi="宋体"/>
                <w:color w:val="auto"/>
                <w:sz w:val="30"/>
                <w:szCs w:val="30"/>
                <w:highlight w:val="none"/>
              </w:rPr>
            </w:pPr>
          </w:p>
        </w:tc>
        <w:tc>
          <w:tcPr>
            <w:tcW w:w="920" w:type="dxa"/>
            <w:noWrap w:val="0"/>
            <w:vAlign w:val="top"/>
          </w:tcPr>
          <w:p w14:paraId="20B503C6">
            <w:pPr>
              <w:spacing w:line="600" w:lineRule="exact"/>
              <w:rPr>
                <w:rFonts w:hint="eastAsia" w:ascii="宋体" w:hAnsi="宋体"/>
                <w:color w:val="auto"/>
                <w:sz w:val="30"/>
                <w:szCs w:val="30"/>
                <w:highlight w:val="none"/>
              </w:rPr>
            </w:pPr>
          </w:p>
        </w:tc>
        <w:tc>
          <w:tcPr>
            <w:tcW w:w="1513" w:type="dxa"/>
            <w:noWrap w:val="0"/>
            <w:vAlign w:val="top"/>
          </w:tcPr>
          <w:p w14:paraId="65F08732">
            <w:pPr>
              <w:spacing w:line="600" w:lineRule="exact"/>
              <w:rPr>
                <w:rFonts w:hint="eastAsia" w:ascii="宋体" w:hAnsi="宋体"/>
                <w:color w:val="auto"/>
                <w:sz w:val="30"/>
                <w:szCs w:val="30"/>
                <w:highlight w:val="none"/>
              </w:rPr>
            </w:pPr>
          </w:p>
        </w:tc>
        <w:tc>
          <w:tcPr>
            <w:tcW w:w="1554" w:type="dxa"/>
            <w:noWrap w:val="0"/>
            <w:vAlign w:val="top"/>
          </w:tcPr>
          <w:p w14:paraId="55979AF4">
            <w:pPr>
              <w:spacing w:line="600" w:lineRule="exact"/>
              <w:rPr>
                <w:rFonts w:hint="eastAsia" w:ascii="宋体" w:hAnsi="宋体"/>
                <w:color w:val="auto"/>
                <w:sz w:val="30"/>
                <w:szCs w:val="30"/>
                <w:highlight w:val="none"/>
              </w:rPr>
            </w:pPr>
          </w:p>
        </w:tc>
        <w:tc>
          <w:tcPr>
            <w:tcW w:w="1125" w:type="dxa"/>
            <w:noWrap w:val="0"/>
            <w:vAlign w:val="top"/>
          </w:tcPr>
          <w:p w14:paraId="5DB3E479">
            <w:pPr>
              <w:spacing w:line="600" w:lineRule="exact"/>
              <w:rPr>
                <w:rFonts w:hint="eastAsia" w:ascii="宋体" w:hAnsi="宋体"/>
                <w:color w:val="auto"/>
                <w:sz w:val="30"/>
                <w:szCs w:val="30"/>
                <w:highlight w:val="none"/>
              </w:rPr>
            </w:pPr>
          </w:p>
        </w:tc>
      </w:tr>
      <w:tr w14:paraId="1E08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6531C4E7">
            <w:pPr>
              <w:spacing w:line="600" w:lineRule="exact"/>
              <w:rPr>
                <w:rFonts w:hint="eastAsia" w:ascii="宋体" w:hAnsi="宋体"/>
                <w:color w:val="auto"/>
                <w:sz w:val="30"/>
                <w:szCs w:val="30"/>
                <w:highlight w:val="none"/>
              </w:rPr>
            </w:pPr>
          </w:p>
        </w:tc>
        <w:tc>
          <w:tcPr>
            <w:tcW w:w="1002" w:type="dxa"/>
            <w:noWrap w:val="0"/>
            <w:vAlign w:val="center"/>
          </w:tcPr>
          <w:p w14:paraId="4257D31C">
            <w:pPr>
              <w:spacing w:line="600" w:lineRule="exact"/>
              <w:jc w:val="center"/>
              <w:rPr>
                <w:rFonts w:hint="eastAsia" w:ascii="宋体" w:hAnsi="宋体"/>
                <w:color w:val="auto"/>
                <w:sz w:val="30"/>
                <w:szCs w:val="30"/>
                <w:highlight w:val="none"/>
              </w:rPr>
            </w:pPr>
          </w:p>
        </w:tc>
        <w:tc>
          <w:tcPr>
            <w:tcW w:w="3082" w:type="dxa"/>
            <w:noWrap w:val="0"/>
            <w:vAlign w:val="top"/>
          </w:tcPr>
          <w:p w14:paraId="3F9EFF59">
            <w:pPr>
              <w:spacing w:line="600" w:lineRule="exact"/>
              <w:rPr>
                <w:rFonts w:hint="eastAsia" w:ascii="宋体" w:hAnsi="宋体"/>
                <w:color w:val="auto"/>
                <w:sz w:val="30"/>
                <w:szCs w:val="30"/>
                <w:highlight w:val="none"/>
              </w:rPr>
            </w:pPr>
          </w:p>
        </w:tc>
        <w:tc>
          <w:tcPr>
            <w:tcW w:w="920" w:type="dxa"/>
            <w:noWrap w:val="0"/>
            <w:vAlign w:val="top"/>
          </w:tcPr>
          <w:p w14:paraId="060823C9">
            <w:pPr>
              <w:spacing w:line="600" w:lineRule="exact"/>
              <w:rPr>
                <w:rFonts w:hint="eastAsia" w:ascii="宋体" w:hAnsi="宋体"/>
                <w:color w:val="auto"/>
                <w:sz w:val="30"/>
                <w:szCs w:val="30"/>
                <w:highlight w:val="none"/>
              </w:rPr>
            </w:pPr>
          </w:p>
        </w:tc>
        <w:tc>
          <w:tcPr>
            <w:tcW w:w="1513" w:type="dxa"/>
            <w:noWrap w:val="0"/>
            <w:vAlign w:val="top"/>
          </w:tcPr>
          <w:p w14:paraId="6BF810E8">
            <w:pPr>
              <w:spacing w:line="600" w:lineRule="exact"/>
              <w:rPr>
                <w:rFonts w:hint="eastAsia" w:ascii="宋体" w:hAnsi="宋体"/>
                <w:color w:val="auto"/>
                <w:sz w:val="30"/>
                <w:szCs w:val="30"/>
                <w:highlight w:val="none"/>
              </w:rPr>
            </w:pPr>
          </w:p>
        </w:tc>
        <w:tc>
          <w:tcPr>
            <w:tcW w:w="1554" w:type="dxa"/>
            <w:noWrap w:val="0"/>
            <w:vAlign w:val="top"/>
          </w:tcPr>
          <w:p w14:paraId="578D60DB">
            <w:pPr>
              <w:spacing w:line="600" w:lineRule="exact"/>
              <w:rPr>
                <w:rFonts w:hint="eastAsia" w:ascii="宋体" w:hAnsi="宋体"/>
                <w:color w:val="auto"/>
                <w:sz w:val="30"/>
                <w:szCs w:val="30"/>
                <w:highlight w:val="none"/>
              </w:rPr>
            </w:pPr>
          </w:p>
        </w:tc>
        <w:tc>
          <w:tcPr>
            <w:tcW w:w="1125" w:type="dxa"/>
            <w:noWrap w:val="0"/>
            <w:vAlign w:val="top"/>
          </w:tcPr>
          <w:p w14:paraId="5FAA67F7">
            <w:pPr>
              <w:spacing w:line="600" w:lineRule="exact"/>
              <w:rPr>
                <w:rFonts w:hint="eastAsia" w:ascii="宋体" w:hAnsi="宋体"/>
                <w:color w:val="auto"/>
                <w:sz w:val="30"/>
                <w:szCs w:val="30"/>
                <w:highlight w:val="none"/>
              </w:rPr>
            </w:pPr>
          </w:p>
        </w:tc>
      </w:tr>
      <w:tr w14:paraId="1DE2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603B2645">
            <w:pPr>
              <w:spacing w:line="600" w:lineRule="exact"/>
              <w:rPr>
                <w:rFonts w:hint="eastAsia" w:ascii="宋体" w:hAnsi="宋体"/>
                <w:color w:val="auto"/>
                <w:sz w:val="30"/>
                <w:szCs w:val="30"/>
                <w:highlight w:val="none"/>
              </w:rPr>
            </w:pPr>
          </w:p>
        </w:tc>
        <w:tc>
          <w:tcPr>
            <w:tcW w:w="1002" w:type="dxa"/>
            <w:noWrap w:val="0"/>
            <w:vAlign w:val="center"/>
          </w:tcPr>
          <w:p w14:paraId="02E8A7EB">
            <w:pPr>
              <w:spacing w:line="600" w:lineRule="exact"/>
              <w:jc w:val="center"/>
              <w:rPr>
                <w:rFonts w:hint="eastAsia" w:ascii="宋体" w:hAnsi="宋体"/>
                <w:color w:val="auto"/>
                <w:sz w:val="30"/>
                <w:szCs w:val="30"/>
                <w:highlight w:val="none"/>
              </w:rPr>
            </w:pPr>
          </w:p>
        </w:tc>
        <w:tc>
          <w:tcPr>
            <w:tcW w:w="3082" w:type="dxa"/>
            <w:noWrap w:val="0"/>
            <w:vAlign w:val="top"/>
          </w:tcPr>
          <w:p w14:paraId="722B48AB">
            <w:pPr>
              <w:spacing w:line="600" w:lineRule="exact"/>
              <w:rPr>
                <w:rFonts w:hint="eastAsia" w:ascii="宋体" w:hAnsi="宋体"/>
                <w:color w:val="auto"/>
                <w:sz w:val="30"/>
                <w:szCs w:val="30"/>
                <w:highlight w:val="none"/>
              </w:rPr>
            </w:pPr>
          </w:p>
        </w:tc>
        <w:tc>
          <w:tcPr>
            <w:tcW w:w="920" w:type="dxa"/>
            <w:noWrap w:val="0"/>
            <w:vAlign w:val="top"/>
          </w:tcPr>
          <w:p w14:paraId="5E5D5694">
            <w:pPr>
              <w:spacing w:line="600" w:lineRule="exact"/>
              <w:rPr>
                <w:rFonts w:hint="eastAsia" w:ascii="宋体" w:hAnsi="宋体"/>
                <w:color w:val="auto"/>
                <w:sz w:val="30"/>
                <w:szCs w:val="30"/>
                <w:highlight w:val="none"/>
              </w:rPr>
            </w:pPr>
          </w:p>
        </w:tc>
        <w:tc>
          <w:tcPr>
            <w:tcW w:w="1513" w:type="dxa"/>
            <w:noWrap w:val="0"/>
            <w:vAlign w:val="top"/>
          </w:tcPr>
          <w:p w14:paraId="3F6A948D">
            <w:pPr>
              <w:spacing w:line="600" w:lineRule="exact"/>
              <w:rPr>
                <w:rFonts w:hint="eastAsia" w:ascii="宋体" w:hAnsi="宋体"/>
                <w:color w:val="auto"/>
                <w:sz w:val="30"/>
                <w:szCs w:val="30"/>
                <w:highlight w:val="none"/>
              </w:rPr>
            </w:pPr>
          </w:p>
        </w:tc>
        <w:tc>
          <w:tcPr>
            <w:tcW w:w="1554" w:type="dxa"/>
            <w:noWrap w:val="0"/>
            <w:vAlign w:val="top"/>
          </w:tcPr>
          <w:p w14:paraId="518BDEB2">
            <w:pPr>
              <w:spacing w:line="600" w:lineRule="exact"/>
              <w:rPr>
                <w:rFonts w:hint="eastAsia" w:ascii="宋体" w:hAnsi="宋体"/>
                <w:color w:val="auto"/>
                <w:sz w:val="30"/>
                <w:szCs w:val="30"/>
                <w:highlight w:val="none"/>
              </w:rPr>
            </w:pPr>
          </w:p>
        </w:tc>
        <w:tc>
          <w:tcPr>
            <w:tcW w:w="1125" w:type="dxa"/>
            <w:noWrap w:val="0"/>
            <w:vAlign w:val="top"/>
          </w:tcPr>
          <w:p w14:paraId="776DF303">
            <w:pPr>
              <w:spacing w:line="600" w:lineRule="exact"/>
              <w:rPr>
                <w:rFonts w:hint="eastAsia" w:ascii="宋体" w:hAnsi="宋体"/>
                <w:color w:val="auto"/>
                <w:sz w:val="30"/>
                <w:szCs w:val="30"/>
                <w:highlight w:val="none"/>
              </w:rPr>
            </w:pPr>
          </w:p>
        </w:tc>
      </w:tr>
      <w:tr w14:paraId="5D65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71CA69E1">
            <w:pPr>
              <w:spacing w:line="600" w:lineRule="exact"/>
              <w:rPr>
                <w:rFonts w:hint="eastAsia" w:ascii="宋体" w:hAnsi="宋体"/>
                <w:color w:val="auto"/>
                <w:sz w:val="30"/>
                <w:szCs w:val="30"/>
                <w:highlight w:val="none"/>
              </w:rPr>
            </w:pPr>
          </w:p>
        </w:tc>
        <w:tc>
          <w:tcPr>
            <w:tcW w:w="1002" w:type="dxa"/>
            <w:noWrap w:val="0"/>
            <w:vAlign w:val="center"/>
          </w:tcPr>
          <w:p w14:paraId="1251FCD6">
            <w:pPr>
              <w:spacing w:line="600" w:lineRule="exact"/>
              <w:jc w:val="center"/>
              <w:rPr>
                <w:rFonts w:hint="eastAsia" w:ascii="宋体" w:hAnsi="宋体"/>
                <w:color w:val="auto"/>
                <w:sz w:val="30"/>
                <w:szCs w:val="30"/>
                <w:highlight w:val="none"/>
              </w:rPr>
            </w:pPr>
          </w:p>
        </w:tc>
        <w:tc>
          <w:tcPr>
            <w:tcW w:w="3082" w:type="dxa"/>
            <w:noWrap w:val="0"/>
            <w:vAlign w:val="top"/>
          </w:tcPr>
          <w:p w14:paraId="16C4FC56">
            <w:pPr>
              <w:spacing w:line="600" w:lineRule="exact"/>
              <w:rPr>
                <w:rFonts w:hint="eastAsia" w:ascii="宋体" w:hAnsi="宋体"/>
                <w:color w:val="auto"/>
                <w:sz w:val="30"/>
                <w:szCs w:val="30"/>
                <w:highlight w:val="none"/>
              </w:rPr>
            </w:pPr>
          </w:p>
        </w:tc>
        <w:tc>
          <w:tcPr>
            <w:tcW w:w="920" w:type="dxa"/>
            <w:noWrap w:val="0"/>
            <w:vAlign w:val="top"/>
          </w:tcPr>
          <w:p w14:paraId="187A9F6F">
            <w:pPr>
              <w:spacing w:line="600" w:lineRule="exact"/>
              <w:rPr>
                <w:rFonts w:hint="eastAsia" w:ascii="宋体" w:hAnsi="宋体"/>
                <w:color w:val="auto"/>
                <w:sz w:val="30"/>
                <w:szCs w:val="30"/>
                <w:highlight w:val="none"/>
              </w:rPr>
            </w:pPr>
          </w:p>
        </w:tc>
        <w:tc>
          <w:tcPr>
            <w:tcW w:w="1513" w:type="dxa"/>
            <w:noWrap w:val="0"/>
            <w:vAlign w:val="top"/>
          </w:tcPr>
          <w:p w14:paraId="30ECD6B8">
            <w:pPr>
              <w:spacing w:line="600" w:lineRule="exact"/>
              <w:rPr>
                <w:rFonts w:hint="eastAsia" w:ascii="宋体" w:hAnsi="宋体"/>
                <w:color w:val="auto"/>
                <w:sz w:val="30"/>
                <w:szCs w:val="30"/>
                <w:highlight w:val="none"/>
              </w:rPr>
            </w:pPr>
          </w:p>
        </w:tc>
        <w:tc>
          <w:tcPr>
            <w:tcW w:w="1554" w:type="dxa"/>
            <w:noWrap w:val="0"/>
            <w:vAlign w:val="top"/>
          </w:tcPr>
          <w:p w14:paraId="10BE00C5">
            <w:pPr>
              <w:spacing w:line="600" w:lineRule="exact"/>
              <w:rPr>
                <w:rFonts w:hint="eastAsia" w:ascii="宋体" w:hAnsi="宋体"/>
                <w:color w:val="auto"/>
                <w:sz w:val="30"/>
                <w:szCs w:val="30"/>
                <w:highlight w:val="none"/>
              </w:rPr>
            </w:pPr>
          </w:p>
        </w:tc>
        <w:tc>
          <w:tcPr>
            <w:tcW w:w="1125" w:type="dxa"/>
            <w:noWrap w:val="0"/>
            <w:vAlign w:val="top"/>
          </w:tcPr>
          <w:p w14:paraId="3F2541BE">
            <w:pPr>
              <w:spacing w:line="600" w:lineRule="exact"/>
              <w:rPr>
                <w:rFonts w:hint="eastAsia" w:ascii="宋体" w:hAnsi="宋体"/>
                <w:color w:val="auto"/>
                <w:sz w:val="30"/>
                <w:szCs w:val="30"/>
                <w:highlight w:val="none"/>
              </w:rPr>
            </w:pPr>
          </w:p>
        </w:tc>
      </w:tr>
      <w:tr w14:paraId="2EF5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35E36C60">
            <w:pPr>
              <w:spacing w:line="600" w:lineRule="exact"/>
              <w:rPr>
                <w:rFonts w:hint="eastAsia" w:ascii="宋体" w:hAnsi="宋体"/>
                <w:color w:val="auto"/>
                <w:sz w:val="30"/>
                <w:szCs w:val="30"/>
                <w:highlight w:val="none"/>
              </w:rPr>
            </w:pPr>
          </w:p>
        </w:tc>
        <w:tc>
          <w:tcPr>
            <w:tcW w:w="1002" w:type="dxa"/>
            <w:noWrap w:val="0"/>
            <w:vAlign w:val="center"/>
          </w:tcPr>
          <w:p w14:paraId="5B3A0FB2">
            <w:pPr>
              <w:spacing w:line="600" w:lineRule="exact"/>
              <w:jc w:val="center"/>
              <w:rPr>
                <w:rFonts w:hint="eastAsia" w:ascii="宋体" w:hAnsi="宋体"/>
                <w:color w:val="auto"/>
                <w:sz w:val="30"/>
                <w:szCs w:val="30"/>
                <w:highlight w:val="none"/>
              </w:rPr>
            </w:pPr>
          </w:p>
        </w:tc>
        <w:tc>
          <w:tcPr>
            <w:tcW w:w="3082" w:type="dxa"/>
            <w:noWrap w:val="0"/>
            <w:vAlign w:val="top"/>
          </w:tcPr>
          <w:p w14:paraId="0E4D7D92">
            <w:pPr>
              <w:spacing w:line="600" w:lineRule="exact"/>
              <w:rPr>
                <w:rFonts w:hint="eastAsia" w:ascii="宋体" w:hAnsi="宋体"/>
                <w:color w:val="auto"/>
                <w:sz w:val="30"/>
                <w:szCs w:val="30"/>
                <w:highlight w:val="none"/>
              </w:rPr>
            </w:pPr>
          </w:p>
        </w:tc>
        <w:tc>
          <w:tcPr>
            <w:tcW w:w="920" w:type="dxa"/>
            <w:noWrap w:val="0"/>
            <w:vAlign w:val="top"/>
          </w:tcPr>
          <w:p w14:paraId="3F9AAE54">
            <w:pPr>
              <w:spacing w:line="600" w:lineRule="exact"/>
              <w:rPr>
                <w:rFonts w:hint="eastAsia" w:ascii="宋体" w:hAnsi="宋体"/>
                <w:color w:val="auto"/>
                <w:sz w:val="30"/>
                <w:szCs w:val="30"/>
                <w:highlight w:val="none"/>
              </w:rPr>
            </w:pPr>
          </w:p>
        </w:tc>
        <w:tc>
          <w:tcPr>
            <w:tcW w:w="1513" w:type="dxa"/>
            <w:noWrap w:val="0"/>
            <w:vAlign w:val="top"/>
          </w:tcPr>
          <w:p w14:paraId="6988E041">
            <w:pPr>
              <w:spacing w:line="600" w:lineRule="exact"/>
              <w:rPr>
                <w:rFonts w:hint="eastAsia" w:ascii="宋体" w:hAnsi="宋体"/>
                <w:color w:val="auto"/>
                <w:sz w:val="30"/>
                <w:szCs w:val="30"/>
                <w:highlight w:val="none"/>
              </w:rPr>
            </w:pPr>
          </w:p>
        </w:tc>
        <w:tc>
          <w:tcPr>
            <w:tcW w:w="1554" w:type="dxa"/>
            <w:noWrap w:val="0"/>
            <w:vAlign w:val="top"/>
          </w:tcPr>
          <w:p w14:paraId="70733C59">
            <w:pPr>
              <w:spacing w:line="600" w:lineRule="exact"/>
              <w:rPr>
                <w:rFonts w:hint="eastAsia" w:ascii="宋体" w:hAnsi="宋体"/>
                <w:color w:val="auto"/>
                <w:sz w:val="30"/>
                <w:szCs w:val="30"/>
                <w:highlight w:val="none"/>
              </w:rPr>
            </w:pPr>
          </w:p>
        </w:tc>
        <w:tc>
          <w:tcPr>
            <w:tcW w:w="1125" w:type="dxa"/>
            <w:noWrap w:val="0"/>
            <w:vAlign w:val="top"/>
          </w:tcPr>
          <w:p w14:paraId="448F2C5E">
            <w:pPr>
              <w:spacing w:line="600" w:lineRule="exact"/>
              <w:rPr>
                <w:rFonts w:hint="eastAsia" w:ascii="宋体" w:hAnsi="宋体"/>
                <w:color w:val="auto"/>
                <w:sz w:val="30"/>
                <w:szCs w:val="30"/>
                <w:highlight w:val="none"/>
              </w:rPr>
            </w:pPr>
          </w:p>
        </w:tc>
      </w:tr>
      <w:tr w14:paraId="7442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noWrap w:val="0"/>
            <w:vAlign w:val="top"/>
          </w:tcPr>
          <w:p w14:paraId="5921DDDA">
            <w:pPr>
              <w:spacing w:line="600" w:lineRule="exact"/>
              <w:rPr>
                <w:rFonts w:hint="eastAsia" w:ascii="宋体" w:hAnsi="宋体"/>
                <w:color w:val="auto"/>
                <w:sz w:val="30"/>
                <w:szCs w:val="30"/>
                <w:highlight w:val="none"/>
              </w:rPr>
            </w:pPr>
          </w:p>
        </w:tc>
        <w:tc>
          <w:tcPr>
            <w:tcW w:w="1002" w:type="dxa"/>
            <w:noWrap w:val="0"/>
            <w:vAlign w:val="center"/>
          </w:tcPr>
          <w:p w14:paraId="76A1BD1A">
            <w:pPr>
              <w:spacing w:line="600" w:lineRule="exact"/>
              <w:jc w:val="center"/>
              <w:rPr>
                <w:rFonts w:hint="eastAsia" w:ascii="宋体" w:hAnsi="宋体"/>
                <w:color w:val="auto"/>
                <w:sz w:val="30"/>
                <w:szCs w:val="30"/>
                <w:highlight w:val="none"/>
              </w:rPr>
            </w:pPr>
          </w:p>
        </w:tc>
        <w:tc>
          <w:tcPr>
            <w:tcW w:w="3082" w:type="dxa"/>
            <w:noWrap w:val="0"/>
            <w:vAlign w:val="top"/>
          </w:tcPr>
          <w:p w14:paraId="1A8D5023">
            <w:pPr>
              <w:spacing w:line="600" w:lineRule="exact"/>
              <w:rPr>
                <w:rFonts w:hint="eastAsia" w:ascii="宋体" w:hAnsi="宋体"/>
                <w:color w:val="auto"/>
                <w:sz w:val="30"/>
                <w:szCs w:val="30"/>
                <w:highlight w:val="none"/>
              </w:rPr>
            </w:pPr>
          </w:p>
        </w:tc>
        <w:tc>
          <w:tcPr>
            <w:tcW w:w="920" w:type="dxa"/>
            <w:noWrap w:val="0"/>
            <w:vAlign w:val="top"/>
          </w:tcPr>
          <w:p w14:paraId="47C60F65">
            <w:pPr>
              <w:spacing w:line="600" w:lineRule="exact"/>
              <w:rPr>
                <w:rFonts w:hint="eastAsia" w:ascii="宋体" w:hAnsi="宋体"/>
                <w:color w:val="auto"/>
                <w:sz w:val="30"/>
                <w:szCs w:val="30"/>
                <w:highlight w:val="none"/>
              </w:rPr>
            </w:pPr>
          </w:p>
        </w:tc>
        <w:tc>
          <w:tcPr>
            <w:tcW w:w="1513" w:type="dxa"/>
            <w:noWrap w:val="0"/>
            <w:vAlign w:val="top"/>
          </w:tcPr>
          <w:p w14:paraId="602BBE49">
            <w:pPr>
              <w:spacing w:line="600" w:lineRule="exact"/>
              <w:rPr>
                <w:rFonts w:hint="eastAsia" w:ascii="宋体" w:hAnsi="宋体"/>
                <w:color w:val="auto"/>
                <w:sz w:val="30"/>
                <w:szCs w:val="30"/>
                <w:highlight w:val="none"/>
              </w:rPr>
            </w:pPr>
          </w:p>
        </w:tc>
        <w:tc>
          <w:tcPr>
            <w:tcW w:w="1554" w:type="dxa"/>
            <w:noWrap w:val="0"/>
            <w:vAlign w:val="top"/>
          </w:tcPr>
          <w:p w14:paraId="04C94978">
            <w:pPr>
              <w:spacing w:line="600" w:lineRule="exact"/>
              <w:rPr>
                <w:rFonts w:hint="eastAsia" w:ascii="宋体" w:hAnsi="宋体"/>
                <w:color w:val="auto"/>
                <w:sz w:val="30"/>
                <w:szCs w:val="30"/>
                <w:highlight w:val="none"/>
              </w:rPr>
            </w:pPr>
          </w:p>
        </w:tc>
        <w:tc>
          <w:tcPr>
            <w:tcW w:w="1125" w:type="dxa"/>
            <w:noWrap w:val="0"/>
            <w:vAlign w:val="top"/>
          </w:tcPr>
          <w:p w14:paraId="0B52F056">
            <w:pPr>
              <w:spacing w:line="600" w:lineRule="exact"/>
              <w:rPr>
                <w:rFonts w:hint="eastAsia" w:ascii="宋体" w:hAnsi="宋体"/>
                <w:color w:val="auto"/>
                <w:sz w:val="30"/>
                <w:szCs w:val="30"/>
                <w:highlight w:val="none"/>
              </w:rPr>
            </w:pPr>
          </w:p>
        </w:tc>
      </w:tr>
    </w:tbl>
    <w:p w14:paraId="59123E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备注：1、表格不够，可自行增加表格。</w:t>
      </w:r>
    </w:p>
    <w:p w14:paraId="78942DC1">
      <w:pPr>
        <w:spacing w:line="400" w:lineRule="exact"/>
        <w:jc w:val="center"/>
        <w:rPr>
          <w:rFonts w:hint="eastAsia" w:ascii="宋体" w:hAnsi="宋体"/>
          <w:b/>
          <w:color w:val="auto"/>
          <w:sz w:val="36"/>
          <w:szCs w:val="36"/>
          <w:highlight w:val="none"/>
        </w:rPr>
      </w:pPr>
    </w:p>
    <w:p w14:paraId="6DBB8164">
      <w:pPr>
        <w:pStyle w:val="35"/>
        <w:ind w:firstLine="420"/>
        <w:rPr>
          <w:rFonts w:hint="eastAsia" w:ascii="宋体" w:hAnsi="宋体"/>
          <w:color w:val="auto"/>
          <w:highlight w:val="none"/>
        </w:rPr>
      </w:pPr>
    </w:p>
    <w:p w14:paraId="299607E2">
      <w:pPr>
        <w:spacing w:line="400" w:lineRule="exact"/>
        <w:jc w:val="center"/>
        <w:rPr>
          <w:rFonts w:hint="eastAsia" w:ascii="宋体" w:hAnsi="宋体"/>
          <w:b/>
          <w:color w:val="auto"/>
          <w:sz w:val="36"/>
          <w:szCs w:val="36"/>
          <w:highlight w:val="none"/>
        </w:rPr>
      </w:pPr>
    </w:p>
    <w:p w14:paraId="14466B00">
      <w:pPr>
        <w:rPr>
          <w:rFonts w:hint="eastAsia" w:ascii="宋体" w:hAnsi="宋体"/>
          <w:b/>
          <w:color w:val="auto"/>
          <w:sz w:val="36"/>
          <w:szCs w:val="36"/>
          <w:highlight w:val="none"/>
        </w:rPr>
      </w:pPr>
      <w:r>
        <w:rPr>
          <w:rFonts w:hint="eastAsia" w:ascii="宋体" w:hAnsi="宋体"/>
          <w:b/>
          <w:color w:val="auto"/>
          <w:sz w:val="36"/>
          <w:szCs w:val="36"/>
          <w:highlight w:val="none"/>
        </w:rPr>
        <w:br w:type="page"/>
      </w:r>
    </w:p>
    <w:p w14:paraId="1892D33D">
      <w:pPr>
        <w:spacing w:line="400" w:lineRule="exact"/>
        <w:jc w:val="center"/>
        <w:rPr>
          <w:rFonts w:hint="eastAsia" w:ascii="宋体" w:hAnsi="宋体"/>
          <w:b/>
          <w:color w:val="auto"/>
          <w:sz w:val="36"/>
          <w:szCs w:val="36"/>
          <w:highlight w:val="none"/>
        </w:rPr>
      </w:pPr>
      <w:r>
        <w:rPr>
          <w:rFonts w:hint="eastAsia" w:ascii="宋体" w:hAnsi="宋体"/>
          <w:b/>
          <w:color w:val="auto"/>
          <w:sz w:val="36"/>
          <w:szCs w:val="36"/>
          <w:highlight w:val="none"/>
        </w:rPr>
        <w:t>企业经营场所</w:t>
      </w:r>
    </w:p>
    <w:tbl>
      <w:tblPr>
        <w:tblStyle w:val="1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26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0" w:hRule="atLeast"/>
        </w:trPr>
        <w:tc>
          <w:tcPr>
            <w:tcW w:w="9060" w:type="dxa"/>
            <w:noWrap w:val="0"/>
            <w:vAlign w:val="top"/>
          </w:tcPr>
          <w:p w14:paraId="42A32C44">
            <w:pPr>
              <w:spacing w:line="440" w:lineRule="exact"/>
              <w:rPr>
                <w:rFonts w:hint="eastAsia" w:ascii="宋体" w:hAnsi="宋体"/>
                <w:color w:val="auto"/>
                <w:sz w:val="32"/>
                <w:szCs w:val="32"/>
                <w:highlight w:val="none"/>
              </w:rPr>
            </w:pPr>
            <w:r>
              <w:rPr>
                <w:rFonts w:hint="eastAsia" w:ascii="宋体" w:hAnsi="宋体"/>
                <w:color w:val="auto"/>
                <w:sz w:val="32"/>
                <w:szCs w:val="32"/>
                <w:highlight w:val="none"/>
              </w:rPr>
              <w:t>企业经营场所主立面影印件或者照片粘贴处</w:t>
            </w:r>
          </w:p>
          <w:p w14:paraId="38BDA9FA">
            <w:pPr>
              <w:spacing w:line="440" w:lineRule="exact"/>
              <w:rPr>
                <w:rFonts w:hint="eastAsia" w:ascii="宋体" w:hAnsi="宋体"/>
                <w:b/>
                <w:color w:val="auto"/>
                <w:sz w:val="36"/>
                <w:szCs w:val="36"/>
                <w:highlight w:val="none"/>
              </w:rPr>
            </w:pPr>
          </w:p>
          <w:p w14:paraId="1B89EC67">
            <w:pPr>
              <w:spacing w:line="440" w:lineRule="exact"/>
              <w:rPr>
                <w:rFonts w:hint="eastAsia" w:ascii="宋体" w:hAnsi="宋体"/>
                <w:b/>
                <w:color w:val="auto"/>
                <w:sz w:val="36"/>
                <w:szCs w:val="36"/>
                <w:highlight w:val="none"/>
              </w:rPr>
            </w:pPr>
          </w:p>
          <w:p w14:paraId="77BB2CDD">
            <w:pPr>
              <w:spacing w:line="440" w:lineRule="exact"/>
              <w:rPr>
                <w:rFonts w:hint="eastAsia" w:ascii="宋体" w:hAnsi="宋体"/>
                <w:b/>
                <w:color w:val="auto"/>
                <w:sz w:val="36"/>
                <w:szCs w:val="36"/>
                <w:highlight w:val="none"/>
              </w:rPr>
            </w:pPr>
          </w:p>
          <w:p w14:paraId="773061FF">
            <w:pPr>
              <w:spacing w:line="440" w:lineRule="exact"/>
              <w:rPr>
                <w:rFonts w:hint="eastAsia" w:ascii="宋体" w:hAnsi="宋体"/>
                <w:b/>
                <w:color w:val="auto"/>
                <w:sz w:val="36"/>
                <w:szCs w:val="36"/>
                <w:highlight w:val="none"/>
              </w:rPr>
            </w:pPr>
          </w:p>
          <w:p w14:paraId="79DF44D8">
            <w:pPr>
              <w:spacing w:line="440" w:lineRule="exact"/>
              <w:rPr>
                <w:rFonts w:hint="eastAsia" w:ascii="宋体" w:hAnsi="宋体"/>
                <w:b/>
                <w:color w:val="auto"/>
                <w:sz w:val="36"/>
                <w:szCs w:val="36"/>
                <w:highlight w:val="none"/>
              </w:rPr>
            </w:pPr>
          </w:p>
          <w:p w14:paraId="058A0908">
            <w:pPr>
              <w:spacing w:line="440" w:lineRule="exact"/>
              <w:rPr>
                <w:rFonts w:hint="eastAsia" w:ascii="宋体" w:hAnsi="宋体"/>
                <w:b/>
                <w:color w:val="auto"/>
                <w:sz w:val="36"/>
                <w:szCs w:val="36"/>
                <w:highlight w:val="none"/>
              </w:rPr>
            </w:pPr>
          </w:p>
          <w:p w14:paraId="557C3235">
            <w:pPr>
              <w:spacing w:line="440" w:lineRule="exact"/>
              <w:rPr>
                <w:rFonts w:hint="eastAsia" w:ascii="宋体" w:hAnsi="宋体"/>
                <w:b/>
                <w:color w:val="auto"/>
                <w:sz w:val="36"/>
                <w:szCs w:val="36"/>
                <w:highlight w:val="none"/>
              </w:rPr>
            </w:pPr>
          </w:p>
          <w:p w14:paraId="3D4F5253">
            <w:pPr>
              <w:spacing w:line="440" w:lineRule="exact"/>
              <w:rPr>
                <w:rFonts w:hint="eastAsia" w:ascii="宋体" w:hAnsi="宋体"/>
                <w:b/>
                <w:color w:val="auto"/>
                <w:sz w:val="36"/>
                <w:szCs w:val="36"/>
                <w:highlight w:val="none"/>
              </w:rPr>
            </w:pPr>
          </w:p>
          <w:p w14:paraId="59506A0C">
            <w:pPr>
              <w:spacing w:line="440" w:lineRule="exact"/>
              <w:rPr>
                <w:rFonts w:hint="eastAsia" w:ascii="宋体" w:hAnsi="宋体"/>
                <w:b/>
                <w:color w:val="auto"/>
                <w:sz w:val="36"/>
                <w:szCs w:val="36"/>
                <w:highlight w:val="none"/>
              </w:rPr>
            </w:pPr>
          </w:p>
          <w:p w14:paraId="4BC34509">
            <w:pPr>
              <w:spacing w:line="440" w:lineRule="exact"/>
              <w:rPr>
                <w:rFonts w:hint="eastAsia" w:ascii="宋体" w:hAnsi="宋体"/>
                <w:b/>
                <w:color w:val="auto"/>
                <w:sz w:val="36"/>
                <w:szCs w:val="36"/>
                <w:highlight w:val="none"/>
              </w:rPr>
            </w:pPr>
          </w:p>
          <w:p w14:paraId="023A1D02">
            <w:pPr>
              <w:spacing w:line="440" w:lineRule="exact"/>
              <w:rPr>
                <w:rFonts w:hint="eastAsia" w:ascii="宋体" w:hAnsi="宋体"/>
                <w:b/>
                <w:color w:val="auto"/>
                <w:sz w:val="36"/>
                <w:szCs w:val="36"/>
                <w:highlight w:val="none"/>
              </w:rPr>
            </w:pPr>
          </w:p>
          <w:p w14:paraId="7254518B">
            <w:pPr>
              <w:spacing w:line="440" w:lineRule="exact"/>
              <w:rPr>
                <w:rFonts w:hint="eastAsia" w:ascii="宋体" w:hAnsi="宋体"/>
                <w:b/>
                <w:color w:val="auto"/>
                <w:sz w:val="36"/>
                <w:szCs w:val="36"/>
                <w:highlight w:val="none"/>
              </w:rPr>
            </w:pPr>
          </w:p>
          <w:p w14:paraId="0538999F">
            <w:pPr>
              <w:spacing w:line="440" w:lineRule="exact"/>
              <w:rPr>
                <w:rFonts w:hint="eastAsia" w:ascii="宋体" w:hAnsi="宋体"/>
                <w:b/>
                <w:color w:val="auto"/>
                <w:sz w:val="36"/>
                <w:szCs w:val="36"/>
                <w:highlight w:val="none"/>
              </w:rPr>
            </w:pPr>
          </w:p>
          <w:p w14:paraId="587D72C7">
            <w:pPr>
              <w:spacing w:line="440" w:lineRule="exact"/>
              <w:rPr>
                <w:rFonts w:hint="eastAsia" w:ascii="宋体" w:hAnsi="宋体"/>
                <w:b/>
                <w:color w:val="auto"/>
                <w:sz w:val="36"/>
                <w:szCs w:val="36"/>
                <w:highlight w:val="none"/>
              </w:rPr>
            </w:pPr>
          </w:p>
          <w:p w14:paraId="200239CC">
            <w:pPr>
              <w:spacing w:line="440" w:lineRule="exact"/>
              <w:rPr>
                <w:rFonts w:hint="eastAsia" w:ascii="宋体" w:hAnsi="宋体"/>
                <w:b/>
                <w:color w:val="auto"/>
                <w:sz w:val="36"/>
                <w:szCs w:val="36"/>
                <w:highlight w:val="none"/>
              </w:rPr>
            </w:pPr>
          </w:p>
          <w:p w14:paraId="208DAED2">
            <w:pPr>
              <w:spacing w:line="440" w:lineRule="exact"/>
              <w:rPr>
                <w:rFonts w:hint="eastAsia" w:ascii="宋体" w:hAnsi="宋体"/>
                <w:b/>
                <w:color w:val="auto"/>
                <w:sz w:val="36"/>
                <w:szCs w:val="36"/>
                <w:highlight w:val="none"/>
              </w:rPr>
            </w:pPr>
          </w:p>
          <w:p w14:paraId="691573F9">
            <w:pPr>
              <w:spacing w:line="440" w:lineRule="exact"/>
              <w:rPr>
                <w:rFonts w:hint="eastAsia" w:ascii="宋体" w:hAnsi="宋体"/>
                <w:b/>
                <w:color w:val="auto"/>
                <w:sz w:val="36"/>
                <w:szCs w:val="36"/>
                <w:highlight w:val="none"/>
              </w:rPr>
            </w:pPr>
          </w:p>
          <w:p w14:paraId="13B4191A">
            <w:pPr>
              <w:spacing w:line="440" w:lineRule="exact"/>
              <w:rPr>
                <w:rFonts w:hint="eastAsia" w:ascii="宋体" w:hAnsi="宋体"/>
                <w:b/>
                <w:color w:val="auto"/>
                <w:sz w:val="36"/>
                <w:szCs w:val="36"/>
                <w:highlight w:val="none"/>
              </w:rPr>
            </w:pPr>
          </w:p>
          <w:p w14:paraId="7B84C195">
            <w:pPr>
              <w:spacing w:line="440" w:lineRule="exact"/>
              <w:rPr>
                <w:rFonts w:hint="eastAsia" w:ascii="宋体" w:hAnsi="宋体"/>
                <w:b/>
                <w:color w:val="auto"/>
                <w:sz w:val="36"/>
                <w:szCs w:val="36"/>
                <w:highlight w:val="none"/>
              </w:rPr>
            </w:pPr>
          </w:p>
          <w:p w14:paraId="6F8011C7">
            <w:pPr>
              <w:spacing w:line="440" w:lineRule="exact"/>
              <w:rPr>
                <w:rFonts w:hint="eastAsia" w:ascii="宋体" w:hAnsi="宋体"/>
                <w:b/>
                <w:color w:val="auto"/>
                <w:sz w:val="36"/>
                <w:szCs w:val="36"/>
                <w:highlight w:val="none"/>
              </w:rPr>
            </w:pPr>
          </w:p>
          <w:p w14:paraId="50A36177">
            <w:pPr>
              <w:spacing w:line="440" w:lineRule="exact"/>
              <w:rPr>
                <w:rFonts w:hint="eastAsia" w:ascii="宋体" w:hAnsi="宋体"/>
                <w:b/>
                <w:color w:val="auto"/>
                <w:sz w:val="36"/>
                <w:szCs w:val="36"/>
                <w:highlight w:val="none"/>
              </w:rPr>
            </w:pPr>
          </w:p>
          <w:p w14:paraId="0CEF0CBB">
            <w:pPr>
              <w:spacing w:line="440" w:lineRule="exact"/>
              <w:rPr>
                <w:rFonts w:hint="eastAsia" w:ascii="宋体" w:hAnsi="宋体"/>
                <w:b/>
                <w:color w:val="auto"/>
                <w:sz w:val="36"/>
                <w:szCs w:val="36"/>
                <w:highlight w:val="none"/>
              </w:rPr>
            </w:pPr>
          </w:p>
          <w:p w14:paraId="298F4727">
            <w:pPr>
              <w:spacing w:line="440" w:lineRule="exact"/>
              <w:rPr>
                <w:rFonts w:hint="eastAsia" w:ascii="宋体" w:hAnsi="宋体"/>
                <w:b/>
                <w:color w:val="auto"/>
                <w:sz w:val="36"/>
                <w:szCs w:val="36"/>
                <w:highlight w:val="none"/>
              </w:rPr>
            </w:pPr>
          </w:p>
          <w:p w14:paraId="1EEE4ADB">
            <w:pPr>
              <w:spacing w:line="440" w:lineRule="exact"/>
              <w:rPr>
                <w:rFonts w:hint="eastAsia" w:ascii="宋体" w:hAnsi="宋体"/>
                <w:b/>
                <w:color w:val="auto"/>
                <w:sz w:val="36"/>
                <w:szCs w:val="36"/>
                <w:highlight w:val="none"/>
              </w:rPr>
            </w:pPr>
          </w:p>
          <w:p w14:paraId="19B4B0FF">
            <w:pPr>
              <w:spacing w:line="440" w:lineRule="exact"/>
              <w:rPr>
                <w:rFonts w:hint="eastAsia" w:ascii="宋体" w:hAnsi="宋体"/>
                <w:b/>
                <w:color w:val="auto"/>
                <w:sz w:val="36"/>
                <w:szCs w:val="36"/>
                <w:highlight w:val="none"/>
              </w:rPr>
            </w:pPr>
          </w:p>
        </w:tc>
      </w:tr>
    </w:tbl>
    <w:p w14:paraId="1A0DFBF4">
      <w:pPr>
        <w:rPr>
          <w:rFonts w:hint="eastAsia" w:ascii="宋体" w:hAnsi="宋体" w:cs="仿宋"/>
          <w:color w:val="auto"/>
          <w:sz w:val="24"/>
          <w:highlight w:val="none"/>
        </w:rPr>
      </w:pPr>
    </w:p>
    <w:p w14:paraId="13AE41CE">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r>
        <w:rPr>
          <w:rFonts w:hint="eastAsia" w:ascii="仿宋" w:hAnsi="仿宋" w:eastAsia="仿宋" w:cs="仿宋"/>
          <w:bCs/>
          <w:color w:val="auto"/>
          <w:sz w:val="24"/>
          <w:highlight w:val="none"/>
          <w:lang w:bidi="zh-CN"/>
        </w:rPr>
        <w:t>附产权证或购房合同或租赁合同复印件加盖公章</w:t>
      </w:r>
      <w:r>
        <w:rPr>
          <w:rFonts w:hint="eastAsia" w:ascii="仿宋" w:hAnsi="仿宋" w:eastAsia="仿宋" w:cs="仿宋"/>
          <w:color w:val="auto"/>
          <w:sz w:val="24"/>
          <w:highlight w:val="none"/>
          <w:lang w:bidi="zh-CN"/>
        </w:rPr>
        <w:t>。</w:t>
      </w:r>
    </w:p>
    <w:p w14:paraId="281F66A9">
      <w:pPr>
        <w:rPr>
          <w:rFonts w:hint="eastAsia" w:ascii="宋体" w:hAnsi="宋体"/>
          <w:color w:val="auto"/>
          <w:highlight w:val="none"/>
        </w:rPr>
      </w:pPr>
    </w:p>
    <w:p w14:paraId="06FB3834">
      <w:pPr>
        <w:rPr>
          <w:rFonts w:hint="eastAsia" w:ascii="宋体" w:hAnsi="宋体"/>
          <w:color w:val="auto"/>
          <w:highlight w:val="none"/>
        </w:rPr>
      </w:pPr>
      <w:r>
        <w:rPr>
          <w:rFonts w:hint="eastAsia" w:ascii="宋体" w:hAnsi="宋体"/>
          <w:color w:val="auto"/>
          <w:highlight w:val="none"/>
        </w:rPr>
        <w:br w:type="page"/>
      </w:r>
    </w:p>
    <w:p w14:paraId="7E52430B">
      <w:pPr>
        <w:spacing w:line="400" w:lineRule="exact"/>
        <w:jc w:val="center"/>
        <w:rPr>
          <w:rFonts w:hint="eastAsia" w:ascii="宋体" w:hAnsi="宋体"/>
          <w:b/>
          <w:color w:val="auto"/>
          <w:sz w:val="36"/>
          <w:szCs w:val="36"/>
          <w:highlight w:val="none"/>
        </w:rPr>
      </w:pPr>
      <w:r>
        <w:rPr>
          <w:rFonts w:hint="eastAsia" w:ascii="宋体" w:hAnsi="宋体"/>
          <w:b/>
          <w:color w:val="auto"/>
          <w:sz w:val="36"/>
          <w:szCs w:val="36"/>
          <w:highlight w:val="none"/>
        </w:rPr>
        <w:t>企业注册资本金规模</w:t>
      </w:r>
    </w:p>
    <w:tbl>
      <w:tblPr>
        <w:tblStyle w:val="1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4E7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1D62109A">
            <w:pPr>
              <w:spacing w:line="440" w:lineRule="exact"/>
              <w:rPr>
                <w:rFonts w:hint="eastAsia" w:ascii="宋体" w:hAnsi="宋体"/>
                <w:b/>
                <w:color w:val="auto"/>
                <w:sz w:val="36"/>
                <w:szCs w:val="36"/>
                <w:highlight w:val="none"/>
              </w:rPr>
            </w:pPr>
          </w:p>
          <w:p w14:paraId="743CC01C">
            <w:pPr>
              <w:spacing w:line="440" w:lineRule="exact"/>
              <w:rPr>
                <w:rFonts w:hint="eastAsia" w:ascii="宋体" w:hAnsi="宋体"/>
                <w:b/>
                <w:color w:val="auto"/>
                <w:sz w:val="36"/>
                <w:szCs w:val="36"/>
                <w:highlight w:val="none"/>
              </w:rPr>
            </w:pPr>
          </w:p>
          <w:p w14:paraId="6FAC2FD2">
            <w:pPr>
              <w:spacing w:line="440" w:lineRule="exact"/>
              <w:rPr>
                <w:rFonts w:hint="eastAsia" w:ascii="宋体" w:hAnsi="宋体"/>
                <w:b/>
                <w:color w:val="auto"/>
                <w:sz w:val="36"/>
                <w:szCs w:val="36"/>
                <w:highlight w:val="none"/>
              </w:rPr>
            </w:pPr>
          </w:p>
          <w:p w14:paraId="1B5CDE67">
            <w:pPr>
              <w:spacing w:line="440" w:lineRule="exact"/>
              <w:rPr>
                <w:rFonts w:hint="eastAsia" w:ascii="宋体" w:hAnsi="宋体"/>
                <w:b/>
                <w:color w:val="auto"/>
                <w:sz w:val="36"/>
                <w:szCs w:val="36"/>
                <w:highlight w:val="none"/>
              </w:rPr>
            </w:pPr>
          </w:p>
          <w:p w14:paraId="540E5B29">
            <w:pPr>
              <w:spacing w:line="440" w:lineRule="exact"/>
              <w:rPr>
                <w:rFonts w:hint="eastAsia" w:ascii="宋体" w:hAnsi="宋体"/>
                <w:b/>
                <w:color w:val="auto"/>
                <w:sz w:val="36"/>
                <w:szCs w:val="36"/>
                <w:highlight w:val="none"/>
              </w:rPr>
            </w:pPr>
          </w:p>
          <w:p w14:paraId="4EDC5591">
            <w:pPr>
              <w:spacing w:line="440" w:lineRule="exact"/>
              <w:rPr>
                <w:rFonts w:hint="eastAsia" w:ascii="宋体" w:hAnsi="宋体"/>
                <w:b/>
                <w:color w:val="auto"/>
                <w:sz w:val="36"/>
                <w:szCs w:val="36"/>
                <w:highlight w:val="none"/>
              </w:rPr>
            </w:pPr>
          </w:p>
          <w:p w14:paraId="746872D3">
            <w:pPr>
              <w:spacing w:line="440" w:lineRule="exact"/>
              <w:rPr>
                <w:rFonts w:hint="eastAsia" w:ascii="宋体" w:hAnsi="宋体"/>
                <w:b/>
                <w:color w:val="auto"/>
                <w:sz w:val="36"/>
                <w:szCs w:val="36"/>
                <w:highlight w:val="none"/>
              </w:rPr>
            </w:pPr>
          </w:p>
          <w:p w14:paraId="5D993617">
            <w:pPr>
              <w:spacing w:line="440" w:lineRule="exact"/>
              <w:rPr>
                <w:rFonts w:hint="eastAsia" w:ascii="宋体" w:hAnsi="宋体"/>
                <w:b/>
                <w:color w:val="auto"/>
                <w:sz w:val="36"/>
                <w:szCs w:val="36"/>
                <w:highlight w:val="none"/>
              </w:rPr>
            </w:pPr>
          </w:p>
          <w:p w14:paraId="3BB80DEE">
            <w:pPr>
              <w:spacing w:line="440" w:lineRule="exact"/>
              <w:rPr>
                <w:rFonts w:hint="eastAsia" w:ascii="宋体" w:hAnsi="宋体"/>
                <w:b/>
                <w:color w:val="auto"/>
                <w:sz w:val="36"/>
                <w:szCs w:val="36"/>
                <w:highlight w:val="none"/>
              </w:rPr>
            </w:pPr>
          </w:p>
          <w:p w14:paraId="40DEBDDC">
            <w:pPr>
              <w:spacing w:line="440" w:lineRule="exact"/>
              <w:rPr>
                <w:rFonts w:hint="eastAsia" w:ascii="宋体" w:hAnsi="宋体"/>
                <w:b/>
                <w:color w:val="auto"/>
                <w:sz w:val="36"/>
                <w:szCs w:val="36"/>
                <w:highlight w:val="none"/>
              </w:rPr>
            </w:pPr>
          </w:p>
          <w:p w14:paraId="5B1BE9C1">
            <w:pPr>
              <w:spacing w:line="440" w:lineRule="exact"/>
              <w:rPr>
                <w:rFonts w:hint="eastAsia" w:ascii="宋体" w:hAnsi="宋体"/>
                <w:b/>
                <w:color w:val="auto"/>
                <w:sz w:val="36"/>
                <w:szCs w:val="36"/>
                <w:highlight w:val="none"/>
              </w:rPr>
            </w:pPr>
          </w:p>
          <w:p w14:paraId="550B1342">
            <w:pPr>
              <w:spacing w:line="440" w:lineRule="exact"/>
              <w:rPr>
                <w:rFonts w:hint="eastAsia" w:ascii="宋体" w:hAnsi="宋体"/>
                <w:b/>
                <w:color w:val="auto"/>
                <w:sz w:val="36"/>
                <w:szCs w:val="36"/>
                <w:highlight w:val="none"/>
              </w:rPr>
            </w:pPr>
          </w:p>
          <w:p w14:paraId="5537C6DE">
            <w:pPr>
              <w:spacing w:line="440" w:lineRule="exact"/>
              <w:rPr>
                <w:rFonts w:hint="eastAsia" w:ascii="宋体" w:hAnsi="宋体"/>
                <w:b/>
                <w:color w:val="auto"/>
                <w:sz w:val="36"/>
                <w:szCs w:val="36"/>
                <w:highlight w:val="none"/>
              </w:rPr>
            </w:pPr>
          </w:p>
          <w:p w14:paraId="669BC4DA">
            <w:pPr>
              <w:spacing w:line="440" w:lineRule="exact"/>
              <w:rPr>
                <w:rFonts w:hint="eastAsia" w:ascii="宋体" w:hAnsi="宋体"/>
                <w:b/>
                <w:color w:val="auto"/>
                <w:sz w:val="36"/>
                <w:szCs w:val="36"/>
                <w:highlight w:val="none"/>
              </w:rPr>
            </w:pPr>
          </w:p>
          <w:p w14:paraId="3F728D97">
            <w:pPr>
              <w:spacing w:line="440" w:lineRule="exact"/>
              <w:rPr>
                <w:rFonts w:hint="eastAsia" w:ascii="宋体" w:hAnsi="宋体"/>
                <w:b/>
                <w:color w:val="auto"/>
                <w:sz w:val="36"/>
                <w:szCs w:val="36"/>
                <w:highlight w:val="none"/>
              </w:rPr>
            </w:pPr>
          </w:p>
          <w:p w14:paraId="23068547">
            <w:pPr>
              <w:spacing w:line="440" w:lineRule="exact"/>
              <w:rPr>
                <w:rFonts w:hint="eastAsia" w:ascii="宋体" w:hAnsi="宋体"/>
                <w:b/>
                <w:color w:val="auto"/>
                <w:sz w:val="36"/>
                <w:szCs w:val="36"/>
                <w:highlight w:val="none"/>
              </w:rPr>
            </w:pPr>
          </w:p>
          <w:p w14:paraId="4A37D1FA">
            <w:pPr>
              <w:spacing w:line="440" w:lineRule="exact"/>
              <w:rPr>
                <w:rFonts w:hint="eastAsia" w:ascii="宋体" w:hAnsi="宋体"/>
                <w:b/>
                <w:color w:val="auto"/>
                <w:sz w:val="36"/>
                <w:szCs w:val="36"/>
                <w:highlight w:val="none"/>
              </w:rPr>
            </w:pPr>
          </w:p>
          <w:p w14:paraId="3296E2EC">
            <w:pPr>
              <w:spacing w:line="440" w:lineRule="exact"/>
              <w:rPr>
                <w:rFonts w:hint="eastAsia" w:ascii="宋体" w:hAnsi="宋体"/>
                <w:b/>
                <w:color w:val="auto"/>
                <w:sz w:val="36"/>
                <w:szCs w:val="36"/>
                <w:highlight w:val="none"/>
              </w:rPr>
            </w:pPr>
          </w:p>
          <w:p w14:paraId="6C79D7B4">
            <w:pPr>
              <w:spacing w:line="440" w:lineRule="exact"/>
              <w:rPr>
                <w:rFonts w:hint="eastAsia" w:ascii="宋体" w:hAnsi="宋体"/>
                <w:b/>
                <w:color w:val="auto"/>
                <w:sz w:val="36"/>
                <w:szCs w:val="36"/>
                <w:highlight w:val="none"/>
              </w:rPr>
            </w:pPr>
          </w:p>
          <w:p w14:paraId="2BA2F8C0">
            <w:pPr>
              <w:spacing w:line="440" w:lineRule="exact"/>
              <w:rPr>
                <w:rFonts w:hint="eastAsia" w:ascii="宋体" w:hAnsi="宋体"/>
                <w:b/>
                <w:color w:val="auto"/>
                <w:sz w:val="36"/>
                <w:szCs w:val="36"/>
                <w:highlight w:val="none"/>
              </w:rPr>
            </w:pPr>
          </w:p>
          <w:p w14:paraId="0008AE5B">
            <w:pPr>
              <w:spacing w:line="440" w:lineRule="exact"/>
              <w:rPr>
                <w:rFonts w:hint="eastAsia" w:ascii="宋体" w:hAnsi="宋体"/>
                <w:b/>
                <w:color w:val="auto"/>
                <w:sz w:val="36"/>
                <w:szCs w:val="36"/>
                <w:highlight w:val="none"/>
              </w:rPr>
            </w:pPr>
          </w:p>
          <w:p w14:paraId="0CFCA6D4">
            <w:pPr>
              <w:spacing w:line="440" w:lineRule="exact"/>
              <w:rPr>
                <w:rFonts w:hint="eastAsia" w:ascii="宋体" w:hAnsi="宋体"/>
                <w:b/>
                <w:color w:val="auto"/>
                <w:sz w:val="36"/>
                <w:szCs w:val="36"/>
                <w:highlight w:val="none"/>
              </w:rPr>
            </w:pPr>
          </w:p>
          <w:p w14:paraId="680A0C9A">
            <w:pPr>
              <w:spacing w:line="440" w:lineRule="exact"/>
              <w:rPr>
                <w:rFonts w:hint="eastAsia" w:ascii="宋体" w:hAnsi="宋体"/>
                <w:b/>
                <w:color w:val="auto"/>
                <w:sz w:val="36"/>
                <w:szCs w:val="36"/>
                <w:highlight w:val="none"/>
              </w:rPr>
            </w:pPr>
          </w:p>
          <w:p w14:paraId="432E2769">
            <w:pPr>
              <w:spacing w:line="440" w:lineRule="exact"/>
              <w:rPr>
                <w:rFonts w:hint="eastAsia" w:ascii="宋体" w:hAnsi="宋体"/>
                <w:b/>
                <w:color w:val="auto"/>
                <w:sz w:val="36"/>
                <w:szCs w:val="36"/>
                <w:highlight w:val="none"/>
              </w:rPr>
            </w:pPr>
          </w:p>
          <w:p w14:paraId="4EF416AF">
            <w:pPr>
              <w:spacing w:line="440" w:lineRule="exact"/>
              <w:rPr>
                <w:rFonts w:hint="eastAsia" w:ascii="宋体" w:hAnsi="宋体"/>
                <w:b/>
                <w:color w:val="auto"/>
                <w:sz w:val="36"/>
                <w:szCs w:val="36"/>
                <w:highlight w:val="none"/>
              </w:rPr>
            </w:pPr>
          </w:p>
          <w:p w14:paraId="7F3D6422">
            <w:pPr>
              <w:spacing w:line="440" w:lineRule="exact"/>
              <w:rPr>
                <w:rFonts w:hint="eastAsia" w:ascii="宋体" w:hAnsi="宋体"/>
                <w:b/>
                <w:color w:val="auto"/>
                <w:sz w:val="36"/>
                <w:szCs w:val="36"/>
                <w:highlight w:val="none"/>
              </w:rPr>
            </w:pPr>
          </w:p>
        </w:tc>
      </w:tr>
    </w:tbl>
    <w:p w14:paraId="482A53C5">
      <w:pPr>
        <w:tabs>
          <w:tab w:val="left" w:pos="620"/>
        </w:tabs>
        <w:jc w:val="left"/>
        <w:rPr>
          <w:rFonts w:hint="eastAsia" w:ascii="宋体" w:hAnsi="宋体"/>
          <w:color w:val="auto"/>
          <w:highlight w:val="none"/>
        </w:rPr>
      </w:pPr>
    </w:p>
    <w:p w14:paraId="7C207C71">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备注：附营业执照。</w:t>
      </w:r>
    </w:p>
    <w:p w14:paraId="69D05FF7">
      <w:pPr>
        <w:spacing w:line="400" w:lineRule="exact"/>
        <w:jc w:val="center"/>
        <w:rPr>
          <w:rFonts w:hint="eastAsia" w:ascii="宋体" w:hAnsi="宋体"/>
          <w:b/>
          <w:color w:val="auto"/>
          <w:sz w:val="36"/>
          <w:szCs w:val="36"/>
          <w:highlight w:val="none"/>
        </w:rPr>
      </w:pPr>
      <w:r>
        <w:rPr>
          <w:rFonts w:hint="eastAsia" w:ascii="宋体" w:hAnsi="宋体"/>
          <w:color w:val="auto"/>
          <w:highlight w:val="none"/>
        </w:rPr>
        <w:br w:type="page"/>
      </w:r>
      <w:r>
        <w:rPr>
          <w:rFonts w:hint="eastAsia" w:ascii="宋体" w:hAnsi="宋体"/>
          <w:color w:val="auto"/>
          <w:highlight w:val="none"/>
        </w:rPr>
        <w:tab/>
      </w:r>
      <w:r>
        <w:rPr>
          <w:rFonts w:hint="eastAsia" w:ascii="宋体" w:hAnsi="宋体"/>
          <w:b/>
          <w:color w:val="auto"/>
          <w:sz w:val="36"/>
          <w:szCs w:val="36"/>
          <w:highlight w:val="none"/>
        </w:rPr>
        <w:t>企业资质水平</w:t>
      </w:r>
    </w:p>
    <w:tbl>
      <w:tblPr>
        <w:tblStyle w:val="1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9FB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09945B35">
            <w:pPr>
              <w:spacing w:line="440" w:lineRule="exact"/>
              <w:rPr>
                <w:rFonts w:hint="eastAsia" w:ascii="宋体" w:hAnsi="宋体"/>
                <w:b/>
                <w:color w:val="auto"/>
                <w:sz w:val="36"/>
                <w:szCs w:val="36"/>
                <w:highlight w:val="none"/>
              </w:rPr>
            </w:pPr>
          </w:p>
          <w:p w14:paraId="7FB565D7">
            <w:pPr>
              <w:spacing w:line="440" w:lineRule="exact"/>
              <w:rPr>
                <w:rFonts w:hint="eastAsia" w:ascii="宋体" w:hAnsi="宋体"/>
                <w:b/>
                <w:color w:val="auto"/>
                <w:sz w:val="36"/>
                <w:szCs w:val="36"/>
                <w:highlight w:val="none"/>
              </w:rPr>
            </w:pPr>
          </w:p>
          <w:p w14:paraId="1AFA595E">
            <w:pPr>
              <w:spacing w:line="440" w:lineRule="exact"/>
              <w:rPr>
                <w:rFonts w:hint="eastAsia" w:ascii="宋体" w:hAnsi="宋体"/>
                <w:b/>
                <w:color w:val="auto"/>
                <w:sz w:val="36"/>
                <w:szCs w:val="36"/>
                <w:highlight w:val="none"/>
              </w:rPr>
            </w:pPr>
          </w:p>
          <w:p w14:paraId="6F63A371">
            <w:pPr>
              <w:spacing w:line="440" w:lineRule="exact"/>
              <w:rPr>
                <w:rFonts w:hint="eastAsia" w:ascii="宋体" w:hAnsi="宋体"/>
                <w:b/>
                <w:color w:val="auto"/>
                <w:sz w:val="36"/>
                <w:szCs w:val="36"/>
                <w:highlight w:val="none"/>
              </w:rPr>
            </w:pPr>
          </w:p>
          <w:p w14:paraId="4E2BC8DE">
            <w:pPr>
              <w:spacing w:line="440" w:lineRule="exact"/>
              <w:rPr>
                <w:rFonts w:hint="eastAsia" w:ascii="宋体" w:hAnsi="宋体"/>
                <w:b/>
                <w:color w:val="auto"/>
                <w:sz w:val="36"/>
                <w:szCs w:val="36"/>
                <w:highlight w:val="none"/>
              </w:rPr>
            </w:pPr>
          </w:p>
          <w:p w14:paraId="650EFB99">
            <w:pPr>
              <w:spacing w:line="440" w:lineRule="exact"/>
              <w:rPr>
                <w:rFonts w:hint="eastAsia" w:ascii="宋体" w:hAnsi="宋体"/>
                <w:b/>
                <w:color w:val="auto"/>
                <w:sz w:val="36"/>
                <w:szCs w:val="36"/>
                <w:highlight w:val="none"/>
              </w:rPr>
            </w:pPr>
          </w:p>
          <w:p w14:paraId="06EBDDEB">
            <w:pPr>
              <w:spacing w:line="440" w:lineRule="exact"/>
              <w:rPr>
                <w:rFonts w:hint="eastAsia" w:ascii="宋体" w:hAnsi="宋体"/>
                <w:b/>
                <w:color w:val="auto"/>
                <w:sz w:val="36"/>
                <w:szCs w:val="36"/>
                <w:highlight w:val="none"/>
              </w:rPr>
            </w:pPr>
          </w:p>
          <w:p w14:paraId="39FAD7B1">
            <w:pPr>
              <w:spacing w:line="440" w:lineRule="exact"/>
              <w:rPr>
                <w:rFonts w:hint="eastAsia" w:ascii="宋体" w:hAnsi="宋体"/>
                <w:b/>
                <w:color w:val="auto"/>
                <w:sz w:val="36"/>
                <w:szCs w:val="36"/>
                <w:highlight w:val="none"/>
              </w:rPr>
            </w:pPr>
          </w:p>
          <w:p w14:paraId="491F7FF3">
            <w:pPr>
              <w:spacing w:line="440" w:lineRule="exact"/>
              <w:rPr>
                <w:rFonts w:hint="eastAsia" w:ascii="宋体" w:hAnsi="宋体"/>
                <w:b/>
                <w:color w:val="auto"/>
                <w:sz w:val="36"/>
                <w:szCs w:val="36"/>
                <w:highlight w:val="none"/>
              </w:rPr>
            </w:pPr>
          </w:p>
          <w:p w14:paraId="614BD7E6">
            <w:pPr>
              <w:spacing w:line="440" w:lineRule="exact"/>
              <w:rPr>
                <w:rFonts w:hint="eastAsia" w:ascii="宋体" w:hAnsi="宋体"/>
                <w:b/>
                <w:color w:val="auto"/>
                <w:sz w:val="36"/>
                <w:szCs w:val="36"/>
                <w:highlight w:val="none"/>
              </w:rPr>
            </w:pPr>
          </w:p>
          <w:p w14:paraId="6268EC86">
            <w:pPr>
              <w:spacing w:line="440" w:lineRule="exact"/>
              <w:rPr>
                <w:rFonts w:hint="eastAsia" w:ascii="宋体" w:hAnsi="宋体"/>
                <w:b/>
                <w:color w:val="auto"/>
                <w:sz w:val="36"/>
                <w:szCs w:val="36"/>
                <w:highlight w:val="none"/>
              </w:rPr>
            </w:pPr>
          </w:p>
          <w:p w14:paraId="6755DA18">
            <w:pPr>
              <w:spacing w:line="440" w:lineRule="exact"/>
              <w:rPr>
                <w:rFonts w:hint="eastAsia" w:ascii="宋体" w:hAnsi="宋体"/>
                <w:b/>
                <w:color w:val="auto"/>
                <w:sz w:val="36"/>
                <w:szCs w:val="36"/>
                <w:highlight w:val="none"/>
              </w:rPr>
            </w:pPr>
          </w:p>
          <w:p w14:paraId="16E6723B">
            <w:pPr>
              <w:spacing w:line="440" w:lineRule="exact"/>
              <w:rPr>
                <w:rFonts w:hint="eastAsia" w:ascii="宋体" w:hAnsi="宋体"/>
                <w:b/>
                <w:color w:val="auto"/>
                <w:sz w:val="36"/>
                <w:szCs w:val="36"/>
                <w:highlight w:val="none"/>
              </w:rPr>
            </w:pPr>
          </w:p>
          <w:p w14:paraId="585524DE">
            <w:pPr>
              <w:spacing w:line="440" w:lineRule="exact"/>
              <w:rPr>
                <w:rFonts w:hint="eastAsia" w:ascii="宋体" w:hAnsi="宋体"/>
                <w:b/>
                <w:color w:val="auto"/>
                <w:sz w:val="36"/>
                <w:szCs w:val="36"/>
                <w:highlight w:val="none"/>
              </w:rPr>
            </w:pPr>
          </w:p>
          <w:p w14:paraId="6FE5413C">
            <w:pPr>
              <w:spacing w:line="440" w:lineRule="exact"/>
              <w:rPr>
                <w:rFonts w:hint="eastAsia" w:ascii="宋体" w:hAnsi="宋体"/>
                <w:b/>
                <w:color w:val="auto"/>
                <w:sz w:val="36"/>
                <w:szCs w:val="36"/>
                <w:highlight w:val="none"/>
              </w:rPr>
            </w:pPr>
          </w:p>
          <w:p w14:paraId="4F26EA87">
            <w:pPr>
              <w:spacing w:line="440" w:lineRule="exact"/>
              <w:rPr>
                <w:rFonts w:hint="eastAsia" w:ascii="宋体" w:hAnsi="宋体"/>
                <w:b/>
                <w:color w:val="auto"/>
                <w:sz w:val="36"/>
                <w:szCs w:val="36"/>
                <w:highlight w:val="none"/>
              </w:rPr>
            </w:pPr>
          </w:p>
          <w:p w14:paraId="2D432F8D">
            <w:pPr>
              <w:spacing w:line="440" w:lineRule="exact"/>
              <w:rPr>
                <w:rFonts w:hint="eastAsia" w:ascii="宋体" w:hAnsi="宋体"/>
                <w:b/>
                <w:color w:val="auto"/>
                <w:sz w:val="36"/>
                <w:szCs w:val="36"/>
                <w:highlight w:val="none"/>
              </w:rPr>
            </w:pPr>
          </w:p>
          <w:p w14:paraId="2F72049F">
            <w:pPr>
              <w:spacing w:line="440" w:lineRule="exact"/>
              <w:rPr>
                <w:rFonts w:hint="eastAsia" w:ascii="宋体" w:hAnsi="宋体"/>
                <w:b/>
                <w:color w:val="auto"/>
                <w:sz w:val="36"/>
                <w:szCs w:val="36"/>
                <w:highlight w:val="none"/>
              </w:rPr>
            </w:pPr>
          </w:p>
          <w:p w14:paraId="370DCDB4">
            <w:pPr>
              <w:spacing w:line="440" w:lineRule="exact"/>
              <w:rPr>
                <w:rFonts w:hint="eastAsia" w:ascii="宋体" w:hAnsi="宋体"/>
                <w:b/>
                <w:color w:val="auto"/>
                <w:sz w:val="36"/>
                <w:szCs w:val="36"/>
                <w:highlight w:val="none"/>
              </w:rPr>
            </w:pPr>
          </w:p>
          <w:p w14:paraId="3432080D">
            <w:pPr>
              <w:spacing w:line="440" w:lineRule="exact"/>
              <w:rPr>
                <w:rFonts w:hint="eastAsia" w:ascii="宋体" w:hAnsi="宋体"/>
                <w:b/>
                <w:color w:val="auto"/>
                <w:sz w:val="36"/>
                <w:szCs w:val="36"/>
                <w:highlight w:val="none"/>
              </w:rPr>
            </w:pPr>
          </w:p>
          <w:p w14:paraId="7FF42FE0">
            <w:pPr>
              <w:spacing w:line="440" w:lineRule="exact"/>
              <w:rPr>
                <w:rFonts w:hint="eastAsia" w:ascii="宋体" w:hAnsi="宋体"/>
                <w:b/>
                <w:color w:val="auto"/>
                <w:sz w:val="36"/>
                <w:szCs w:val="36"/>
                <w:highlight w:val="none"/>
              </w:rPr>
            </w:pPr>
          </w:p>
          <w:p w14:paraId="28D0735D">
            <w:pPr>
              <w:spacing w:line="440" w:lineRule="exact"/>
              <w:rPr>
                <w:rFonts w:hint="eastAsia" w:ascii="宋体" w:hAnsi="宋体"/>
                <w:b/>
                <w:color w:val="auto"/>
                <w:sz w:val="36"/>
                <w:szCs w:val="36"/>
                <w:highlight w:val="none"/>
              </w:rPr>
            </w:pPr>
          </w:p>
          <w:p w14:paraId="6EE52795">
            <w:pPr>
              <w:spacing w:line="440" w:lineRule="exact"/>
              <w:rPr>
                <w:rFonts w:hint="eastAsia" w:ascii="宋体" w:hAnsi="宋体"/>
                <w:b/>
                <w:color w:val="auto"/>
                <w:sz w:val="36"/>
                <w:szCs w:val="36"/>
                <w:highlight w:val="none"/>
              </w:rPr>
            </w:pPr>
          </w:p>
          <w:p w14:paraId="6EB16B1C">
            <w:pPr>
              <w:spacing w:line="440" w:lineRule="exact"/>
              <w:rPr>
                <w:rFonts w:hint="eastAsia" w:ascii="宋体" w:hAnsi="宋体"/>
                <w:b/>
                <w:color w:val="auto"/>
                <w:sz w:val="36"/>
                <w:szCs w:val="36"/>
                <w:highlight w:val="none"/>
              </w:rPr>
            </w:pPr>
          </w:p>
          <w:p w14:paraId="7610F869">
            <w:pPr>
              <w:spacing w:line="440" w:lineRule="exact"/>
              <w:rPr>
                <w:rFonts w:hint="eastAsia" w:ascii="宋体" w:hAnsi="宋体"/>
                <w:b/>
                <w:color w:val="auto"/>
                <w:sz w:val="36"/>
                <w:szCs w:val="36"/>
                <w:highlight w:val="none"/>
              </w:rPr>
            </w:pPr>
          </w:p>
          <w:p w14:paraId="3B59405A">
            <w:pPr>
              <w:spacing w:line="440" w:lineRule="exact"/>
              <w:rPr>
                <w:rFonts w:hint="eastAsia" w:ascii="宋体" w:hAnsi="宋体"/>
                <w:b/>
                <w:color w:val="auto"/>
                <w:sz w:val="36"/>
                <w:szCs w:val="36"/>
                <w:highlight w:val="none"/>
              </w:rPr>
            </w:pPr>
          </w:p>
        </w:tc>
      </w:tr>
    </w:tbl>
    <w:p w14:paraId="546F3394">
      <w:pPr>
        <w:rPr>
          <w:rFonts w:hint="eastAsia" w:ascii="宋体" w:hAnsi="宋体" w:cs="仿宋"/>
          <w:color w:val="auto"/>
          <w:sz w:val="24"/>
          <w:highlight w:val="none"/>
        </w:rPr>
      </w:pPr>
    </w:p>
    <w:p w14:paraId="3ABB2E48">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备注：附资质</w:t>
      </w:r>
      <w:r>
        <w:rPr>
          <w:rFonts w:hint="eastAsia" w:ascii="仿宋" w:hAnsi="仿宋" w:eastAsia="仿宋" w:cs="仿宋"/>
          <w:color w:val="auto"/>
          <w:sz w:val="24"/>
          <w:highlight w:val="none"/>
          <w:lang w:val="zh-CN"/>
        </w:rPr>
        <w:t>证书。</w:t>
      </w:r>
    </w:p>
    <w:p w14:paraId="143E2ECB">
      <w:pPr>
        <w:spacing w:line="400" w:lineRule="exact"/>
        <w:rPr>
          <w:color w:val="auto"/>
          <w:highlight w:val="none"/>
        </w:rPr>
      </w:pPr>
    </w:p>
    <w:p w14:paraId="2EBC44D1">
      <w:pPr>
        <w:pStyle w:val="35"/>
        <w:ind w:firstLine="420"/>
        <w:rPr>
          <w:color w:val="auto"/>
          <w:highlight w:val="none"/>
        </w:rPr>
      </w:pPr>
    </w:p>
    <w:p w14:paraId="0919229A">
      <w:pPr>
        <w:rPr>
          <w:rFonts w:hint="eastAsia" w:ascii="宋体" w:hAnsi="宋体"/>
          <w:b/>
          <w:color w:val="auto"/>
          <w:sz w:val="36"/>
          <w:szCs w:val="36"/>
          <w:highlight w:val="none"/>
        </w:rPr>
      </w:pPr>
      <w:r>
        <w:rPr>
          <w:rFonts w:hint="eastAsia" w:ascii="宋体" w:hAnsi="宋体"/>
          <w:b/>
          <w:color w:val="auto"/>
          <w:sz w:val="36"/>
          <w:szCs w:val="36"/>
          <w:highlight w:val="none"/>
        </w:rPr>
        <w:br w:type="page"/>
      </w:r>
    </w:p>
    <w:p w14:paraId="41C1435E">
      <w:pPr>
        <w:spacing w:line="400" w:lineRule="exact"/>
        <w:ind w:firstLine="3602" w:firstLineChars="1000"/>
        <w:rPr>
          <w:rFonts w:hint="eastAsia" w:ascii="宋体" w:hAnsi="宋体"/>
          <w:b/>
          <w:color w:val="auto"/>
          <w:sz w:val="36"/>
          <w:szCs w:val="36"/>
          <w:highlight w:val="none"/>
        </w:rPr>
      </w:pPr>
      <w:r>
        <w:rPr>
          <w:rFonts w:hint="eastAsia" w:ascii="宋体" w:hAnsi="宋体"/>
          <w:b/>
          <w:color w:val="auto"/>
          <w:sz w:val="36"/>
          <w:szCs w:val="36"/>
          <w:highlight w:val="none"/>
        </w:rPr>
        <w:t>建筑业总产值</w:t>
      </w:r>
    </w:p>
    <w:tbl>
      <w:tblPr>
        <w:tblStyle w:val="18"/>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03A0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1" w:hRule="atLeast"/>
        </w:trPr>
        <w:tc>
          <w:tcPr>
            <w:tcW w:w="9540" w:type="dxa"/>
            <w:noWrap w:val="0"/>
            <w:vAlign w:val="top"/>
          </w:tcPr>
          <w:p w14:paraId="7E0092D3">
            <w:pPr>
              <w:spacing w:line="440" w:lineRule="exact"/>
              <w:rPr>
                <w:rFonts w:hint="eastAsia" w:ascii="宋体" w:hAnsi="宋体"/>
                <w:b/>
                <w:color w:val="auto"/>
                <w:sz w:val="36"/>
                <w:szCs w:val="36"/>
                <w:highlight w:val="none"/>
              </w:rPr>
            </w:pPr>
          </w:p>
          <w:p w14:paraId="15F7254E">
            <w:pPr>
              <w:spacing w:line="440" w:lineRule="exact"/>
              <w:rPr>
                <w:rFonts w:hint="eastAsia" w:ascii="宋体" w:hAnsi="宋体"/>
                <w:b/>
                <w:color w:val="auto"/>
                <w:sz w:val="36"/>
                <w:szCs w:val="36"/>
                <w:highlight w:val="none"/>
              </w:rPr>
            </w:pPr>
          </w:p>
          <w:p w14:paraId="017CAEB0">
            <w:pPr>
              <w:spacing w:line="440" w:lineRule="exact"/>
              <w:rPr>
                <w:rFonts w:hint="eastAsia" w:ascii="宋体" w:hAnsi="宋体"/>
                <w:b/>
                <w:color w:val="auto"/>
                <w:sz w:val="36"/>
                <w:szCs w:val="36"/>
                <w:highlight w:val="none"/>
              </w:rPr>
            </w:pPr>
          </w:p>
          <w:p w14:paraId="2B18762D">
            <w:pPr>
              <w:spacing w:line="440" w:lineRule="exact"/>
              <w:rPr>
                <w:rFonts w:hint="eastAsia" w:ascii="宋体" w:hAnsi="宋体"/>
                <w:b/>
                <w:color w:val="auto"/>
                <w:sz w:val="36"/>
                <w:szCs w:val="36"/>
                <w:highlight w:val="none"/>
              </w:rPr>
            </w:pPr>
          </w:p>
          <w:p w14:paraId="45CF48C9">
            <w:pPr>
              <w:spacing w:line="440" w:lineRule="exact"/>
              <w:rPr>
                <w:rFonts w:hint="eastAsia" w:ascii="宋体" w:hAnsi="宋体"/>
                <w:b/>
                <w:color w:val="auto"/>
                <w:sz w:val="36"/>
                <w:szCs w:val="36"/>
                <w:highlight w:val="none"/>
              </w:rPr>
            </w:pPr>
          </w:p>
          <w:p w14:paraId="1A0F9BDF">
            <w:pPr>
              <w:spacing w:line="440" w:lineRule="exact"/>
              <w:rPr>
                <w:rFonts w:hint="eastAsia" w:ascii="宋体" w:hAnsi="宋体"/>
                <w:b/>
                <w:color w:val="auto"/>
                <w:sz w:val="36"/>
                <w:szCs w:val="36"/>
                <w:highlight w:val="none"/>
              </w:rPr>
            </w:pPr>
          </w:p>
          <w:p w14:paraId="7C720F2F">
            <w:pPr>
              <w:spacing w:line="440" w:lineRule="exact"/>
              <w:rPr>
                <w:rFonts w:hint="eastAsia" w:ascii="宋体" w:hAnsi="宋体"/>
                <w:b/>
                <w:color w:val="auto"/>
                <w:sz w:val="36"/>
                <w:szCs w:val="36"/>
                <w:highlight w:val="none"/>
              </w:rPr>
            </w:pPr>
          </w:p>
          <w:p w14:paraId="3E5B79CB">
            <w:pPr>
              <w:spacing w:line="440" w:lineRule="exact"/>
              <w:rPr>
                <w:rFonts w:hint="eastAsia" w:ascii="宋体" w:hAnsi="宋体"/>
                <w:b/>
                <w:color w:val="auto"/>
                <w:sz w:val="36"/>
                <w:szCs w:val="36"/>
                <w:highlight w:val="none"/>
              </w:rPr>
            </w:pPr>
          </w:p>
          <w:p w14:paraId="0E274722">
            <w:pPr>
              <w:spacing w:line="440" w:lineRule="exact"/>
              <w:rPr>
                <w:rFonts w:hint="eastAsia" w:ascii="宋体" w:hAnsi="宋体"/>
                <w:b/>
                <w:color w:val="auto"/>
                <w:sz w:val="36"/>
                <w:szCs w:val="36"/>
                <w:highlight w:val="none"/>
              </w:rPr>
            </w:pPr>
          </w:p>
          <w:p w14:paraId="59C9851A">
            <w:pPr>
              <w:spacing w:line="440" w:lineRule="exact"/>
              <w:rPr>
                <w:rFonts w:hint="eastAsia" w:ascii="宋体" w:hAnsi="宋体"/>
                <w:b/>
                <w:color w:val="auto"/>
                <w:sz w:val="36"/>
                <w:szCs w:val="36"/>
                <w:highlight w:val="none"/>
              </w:rPr>
            </w:pPr>
          </w:p>
          <w:p w14:paraId="5DE12B50">
            <w:pPr>
              <w:spacing w:line="440" w:lineRule="exact"/>
              <w:rPr>
                <w:rFonts w:hint="eastAsia" w:ascii="宋体" w:hAnsi="宋体"/>
                <w:b/>
                <w:color w:val="auto"/>
                <w:sz w:val="36"/>
                <w:szCs w:val="36"/>
                <w:highlight w:val="none"/>
              </w:rPr>
            </w:pPr>
          </w:p>
          <w:p w14:paraId="482A3A77">
            <w:pPr>
              <w:spacing w:line="440" w:lineRule="exact"/>
              <w:rPr>
                <w:rFonts w:hint="eastAsia" w:ascii="宋体" w:hAnsi="宋体"/>
                <w:b/>
                <w:color w:val="auto"/>
                <w:sz w:val="36"/>
                <w:szCs w:val="36"/>
                <w:highlight w:val="none"/>
              </w:rPr>
            </w:pPr>
          </w:p>
          <w:p w14:paraId="3C1F72D6">
            <w:pPr>
              <w:spacing w:line="440" w:lineRule="exact"/>
              <w:rPr>
                <w:rFonts w:hint="eastAsia" w:ascii="宋体" w:hAnsi="宋体"/>
                <w:b/>
                <w:color w:val="auto"/>
                <w:sz w:val="36"/>
                <w:szCs w:val="36"/>
                <w:highlight w:val="none"/>
              </w:rPr>
            </w:pPr>
          </w:p>
          <w:p w14:paraId="2B0BF8E8">
            <w:pPr>
              <w:spacing w:line="440" w:lineRule="exact"/>
              <w:rPr>
                <w:rFonts w:hint="eastAsia" w:ascii="宋体" w:hAnsi="宋体"/>
                <w:b/>
                <w:color w:val="auto"/>
                <w:sz w:val="36"/>
                <w:szCs w:val="36"/>
                <w:highlight w:val="none"/>
              </w:rPr>
            </w:pPr>
          </w:p>
          <w:p w14:paraId="6FF36AAC">
            <w:pPr>
              <w:spacing w:line="440" w:lineRule="exact"/>
              <w:rPr>
                <w:rFonts w:hint="eastAsia" w:ascii="宋体" w:hAnsi="宋体"/>
                <w:b/>
                <w:color w:val="auto"/>
                <w:sz w:val="36"/>
                <w:szCs w:val="36"/>
                <w:highlight w:val="none"/>
              </w:rPr>
            </w:pPr>
          </w:p>
          <w:p w14:paraId="31C41B2D">
            <w:pPr>
              <w:spacing w:line="440" w:lineRule="exact"/>
              <w:rPr>
                <w:rFonts w:hint="eastAsia" w:ascii="宋体" w:hAnsi="宋体"/>
                <w:b/>
                <w:color w:val="auto"/>
                <w:sz w:val="36"/>
                <w:szCs w:val="36"/>
                <w:highlight w:val="none"/>
              </w:rPr>
            </w:pPr>
          </w:p>
          <w:p w14:paraId="6164B3BD">
            <w:pPr>
              <w:spacing w:line="440" w:lineRule="exact"/>
              <w:rPr>
                <w:rFonts w:hint="eastAsia" w:ascii="宋体" w:hAnsi="宋体"/>
                <w:b/>
                <w:color w:val="auto"/>
                <w:sz w:val="36"/>
                <w:szCs w:val="36"/>
                <w:highlight w:val="none"/>
              </w:rPr>
            </w:pPr>
          </w:p>
          <w:p w14:paraId="796A17CE">
            <w:pPr>
              <w:spacing w:line="440" w:lineRule="exact"/>
              <w:rPr>
                <w:rFonts w:hint="eastAsia" w:ascii="宋体" w:hAnsi="宋体"/>
                <w:b/>
                <w:color w:val="auto"/>
                <w:sz w:val="36"/>
                <w:szCs w:val="36"/>
                <w:highlight w:val="none"/>
              </w:rPr>
            </w:pPr>
          </w:p>
          <w:p w14:paraId="5AC2659D">
            <w:pPr>
              <w:spacing w:line="440" w:lineRule="exact"/>
              <w:rPr>
                <w:rFonts w:hint="eastAsia" w:ascii="宋体" w:hAnsi="宋体"/>
                <w:b/>
                <w:color w:val="auto"/>
                <w:sz w:val="36"/>
                <w:szCs w:val="36"/>
                <w:highlight w:val="none"/>
              </w:rPr>
            </w:pPr>
          </w:p>
          <w:p w14:paraId="01A0029C">
            <w:pPr>
              <w:spacing w:line="440" w:lineRule="exact"/>
              <w:rPr>
                <w:rFonts w:hint="eastAsia" w:ascii="宋体" w:hAnsi="宋体"/>
                <w:b/>
                <w:color w:val="auto"/>
                <w:sz w:val="36"/>
                <w:szCs w:val="36"/>
                <w:highlight w:val="none"/>
              </w:rPr>
            </w:pPr>
          </w:p>
          <w:p w14:paraId="746AE107">
            <w:pPr>
              <w:spacing w:line="440" w:lineRule="exact"/>
              <w:rPr>
                <w:rFonts w:hint="eastAsia" w:ascii="宋体" w:hAnsi="宋体"/>
                <w:b/>
                <w:color w:val="auto"/>
                <w:sz w:val="36"/>
                <w:szCs w:val="36"/>
                <w:highlight w:val="none"/>
              </w:rPr>
            </w:pPr>
          </w:p>
        </w:tc>
      </w:tr>
    </w:tbl>
    <w:p w14:paraId="4B5E06EF">
      <w:pPr>
        <w:pStyle w:val="35"/>
        <w:ind w:left="0"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备注：1、202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年度申报建筑业总产值。</w:t>
      </w:r>
    </w:p>
    <w:p w14:paraId="20C3BFD5">
      <w:pPr>
        <w:pStyle w:val="35"/>
        <w:ind w:left="0"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2、附</w:t>
      </w:r>
      <w:r>
        <w:rPr>
          <w:rFonts w:hint="eastAsia" w:ascii="仿宋" w:hAnsi="仿宋" w:eastAsia="仿宋" w:cs="仿宋"/>
          <w:b/>
          <w:color w:val="auto"/>
          <w:sz w:val="24"/>
          <w:szCs w:val="24"/>
          <w:highlight w:val="none"/>
        </w:rPr>
        <w:t>申报的</w:t>
      </w:r>
      <w:r>
        <w:rPr>
          <w:rFonts w:hint="eastAsia" w:ascii="仿宋" w:hAnsi="仿宋" w:eastAsia="仿宋" w:cs="仿宋"/>
          <w:b/>
          <w:bCs/>
          <w:color w:val="auto"/>
          <w:sz w:val="24"/>
          <w:szCs w:val="24"/>
          <w:highlight w:val="none"/>
        </w:rPr>
        <w:t>建筑业企业生产经营情况表，并且在提供国家统计联网直报门户网可查询</w:t>
      </w:r>
      <w:r>
        <w:rPr>
          <w:rFonts w:hint="eastAsia" w:ascii="仿宋" w:hAnsi="仿宋" w:eastAsia="仿宋" w:cs="仿宋"/>
          <w:color w:val="auto"/>
          <w:sz w:val="24"/>
          <w:szCs w:val="24"/>
          <w:highlight w:val="none"/>
        </w:rPr>
        <w:t>复印件加盖公章。</w:t>
      </w:r>
    </w:p>
    <w:p w14:paraId="68651FF9">
      <w:pPr>
        <w:pStyle w:val="35"/>
        <w:ind w:left="0"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3、表格不够，可自行增加表格。</w:t>
      </w:r>
    </w:p>
    <w:p w14:paraId="5F051477">
      <w:pPr>
        <w:pStyle w:val="35"/>
        <w:ind w:firstLine="420"/>
        <w:rPr>
          <w:color w:val="auto"/>
          <w:highlight w:val="none"/>
        </w:rPr>
      </w:pPr>
    </w:p>
    <w:p w14:paraId="7B4EAC2A">
      <w:pPr>
        <w:pStyle w:val="35"/>
        <w:ind w:firstLine="420"/>
        <w:rPr>
          <w:color w:val="auto"/>
          <w:highlight w:val="none"/>
        </w:rPr>
      </w:pPr>
    </w:p>
    <w:p w14:paraId="7EE60F57">
      <w:pPr>
        <w:pStyle w:val="35"/>
        <w:ind w:firstLine="420"/>
        <w:rPr>
          <w:color w:val="auto"/>
          <w:highlight w:val="none"/>
        </w:rPr>
      </w:pPr>
    </w:p>
    <w:p w14:paraId="544CA681">
      <w:pPr>
        <w:rPr>
          <w:rFonts w:hint="eastAsia" w:ascii="宋体" w:hAnsi="宋体"/>
          <w:b/>
          <w:color w:val="auto"/>
          <w:sz w:val="36"/>
          <w:szCs w:val="36"/>
          <w:highlight w:val="none"/>
        </w:rPr>
      </w:pPr>
      <w:r>
        <w:rPr>
          <w:rFonts w:hint="eastAsia" w:ascii="宋体" w:hAnsi="宋体"/>
          <w:b/>
          <w:color w:val="auto"/>
          <w:sz w:val="36"/>
          <w:szCs w:val="36"/>
          <w:highlight w:val="none"/>
        </w:rPr>
        <w:br w:type="page"/>
      </w:r>
    </w:p>
    <w:p w14:paraId="5A988F0C">
      <w:pPr>
        <w:spacing w:line="400" w:lineRule="exact"/>
        <w:jc w:val="center"/>
        <w:rPr>
          <w:rFonts w:hint="eastAsia" w:ascii="宋体" w:hAnsi="宋体"/>
          <w:b/>
          <w:color w:val="auto"/>
          <w:sz w:val="36"/>
          <w:szCs w:val="36"/>
          <w:highlight w:val="none"/>
        </w:rPr>
      </w:pPr>
      <w:r>
        <w:rPr>
          <w:rFonts w:hint="eastAsia" w:ascii="宋体" w:hAnsi="宋体"/>
          <w:b/>
          <w:color w:val="auto"/>
          <w:sz w:val="36"/>
          <w:szCs w:val="36"/>
          <w:highlight w:val="none"/>
        </w:rPr>
        <w:t>企业注册地</w:t>
      </w:r>
    </w:p>
    <w:tbl>
      <w:tblPr>
        <w:tblStyle w:val="1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C94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2BC6B37A">
            <w:pPr>
              <w:spacing w:line="440" w:lineRule="exact"/>
              <w:rPr>
                <w:rFonts w:hint="eastAsia" w:ascii="宋体" w:hAnsi="宋体"/>
                <w:b/>
                <w:color w:val="auto"/>
                <w:sz w:val="36"/>
                <w:szCs w:val="36"/>
                <w:highlight w:val="none"/>
              </w:rPr>
            </w:pPr>
          </w:p>
          <w:p w14:paraId="5469E166">
            <w:pPr>
              <w:spacing w:line="440" w:lineRule="exact"/>
              <w:rPr>
                <w:rFonts w:hint="eastAsia" w:ascii="宋体" w:hAnsi="宋体"/>
                <w:b/>
                <w:color w:val="auto"/>
                <w:sz w:val="36"/>
                <w:szCs w:val="36"/>
                <w:highlight w:val="none"/>
              </w:rPr>
            </w:pPr>
          </w:p>
          <w:p w14:paraId="442273CD">
            <w:pPr>
              <w:spacing w:line="440" w:lineRule="exact"/>
              <w:rPr>
                <w:rFonts w:hint="eastAsia" w:ascii="宋体" w:hAnsi="宋体"/>
                <w:b/>
                <w:color w:val="auto"/>
                <w:sz w:val="36"/>
                <w:szCs w:val="36"/>
                <w:highlight w:val="none"/>
              </w:rPr>
            </w:pPr>
          </w:p>
          <w:p w14:paraId="7F8CA9AB">
            <w:pPr>
              <w:spacing w:line="440" w:lineRule="exact"/>
              <w:rPr>
                <w:rFonts w:hint="eastAsia" w:ascii="宋体" w:hAnsi="宋体"/>
                <w:b/>
                <w:color w:val="auto"/>
                <w:sz w:val="36"/>
                <w:szCs w:val="36"/>
                <w:highlight w:val="none"/>
              </w:rPr>
            </w:pPr>
          </w:p>
          <w:p w14:paraId="12C673EF">
            <w:pPr>
              <w:spacing w:line="440" w:lineRule="exact"/>
              <w:rPr>
                <w:rFonts w:hint="eastAsia" w:ascii="宋体" w:hAnsi="宋体"/>
                <w:b/>
                <w:color w:val="auto"/>
                <w:sz w:val="36"/>
                <w:szCs w:val="36"/>
                <w:highlight w:val="none"/>
              </w:rPr>
            </w:pPr>
          </w:p>
          <w:p w14:paraId="00126607">
            <w:pPr>
              <w:spacing w:line="440" w:lineRule="exact"/>
              <w:rPr>
                <w:rFonts w:hint="eastAsia" w:ascii="宋体" w:hAnsi="宋体"/>
                <w:b/>
                <w:color w:val="auto"/>
                <w:sz w:val="36"/>
                <w:szCs w:val="36"/>
                <w:highlight w:val="none"/>
              </w:rPr>
            </w:pPr>
          </w:p>
          <w:p w14:paraId="3A346FEE">
            <w:pPr>
              <w:spacing w:line="440" w:lineRule="exact"/>
              <w:rPr>
                <w:rFonts w:hint="eastAsia" w:ascii="宋体" w:hAnsi="宋体"/>
                <w:b/>
                <w:color w:val="auto"/>
                <w:sz w:val="36"/>
                <w:szCs w:val="36"/>
                <w:highlight w:val="none"/>
              </w:rPr>
            </w:pPr>
          </w:p>
          <w:p w14:paraId="51C03093">
            <w:pPr>
              <w:spacing w:line="440" w:lineRule="exact"/>
              <w:rPr>
                <w:rFonts w:hint="eastAsia" w:ascii="宋体" w:hAnsi="宋体"/>
                <w:b/>
                <w:color w:val="auto"/>
                <w:sz w:val="36"/>
                <w:szCs w:val="36"/>
                <w:highlight w:val="none"/>
              </w:rPr>
            </w:pPr>
          </w:p>
          <w:p w14:paraId="5269E163">
            <w:pPr>
              <w:spacing w:line="440" w:lineRule="exact"/>
              <w:rPr>
                <w:rFonts w:hint="eastAsia" w:ascii="宋体" w:hAnsi="宋体"/>
                <w:b/>
                <w:color w:val="auto"/>
                <w:sz w:val="36"/>
                <w:szCs w:val="36"/>
                <w:highlight w:val="none"/>
              </w:rPr>
            </w:pPr>
          </w:p>
          <w:p w14:paraId="2866EA05">
            <w:pPr>
              <w:spacing w:line="440" w:lineRule="exact"/>
              <w:rPr>
                <w:rFonts w:hint="eastAsia" w:ascii="宋体" w:hAnsi="宋体"/>
                <w:b/>
                <w:color w:val="auto"/>
                <w:sz w:val="36"/>
                <w:szCs w:val="36"/>
                <w:highlight w:val="none"/>
              </w:rPr>
            </w:pPr>
          </w:p>
          <w:p w14:paraId="438CB59D">
            <w:pPr>
              <w:spacing w:line="440" w:lineRule="exact"/>
              <w:rPr>
                <w:rFonts w:hint="eastAsia" w:ascii="宋体" w:hAnsi="宋体"/>
                <w:b/>
                <w:color w:val="auto"/>
                <w:sz w:val="36"/>
                <w:szCs w:val="36"/>
                <w:highlight w:val="none"/>
              </w:rPr>
            </w:pPr>
          </w:p>
          <w:p w14:paraId="18DA9D96">
            <w:pPr>
              <w:spacing w:line="440" w:lineRule="exact"/>
              <w:rPr>
                <w:rFonts w:hint="eastAsia" w:ascii="宋体" w:hAnsi="宋体"/>
                <w:b/>
                <w:color w:val="auto"/>
                <w:sz w:val="36"/>
                <w:szCs w:val="36"/>
                <w:highlight w:val="none"/>
              </w:rPr>
            </w:pPr>
          </w:p>
          <w:p w14:paraId="5922BE99">
            <w:pPr>
              <w:spacing w:line="440" w:lineRule="exact"/>
              <w:rPr>
                <w:rFonts w:hint="eastAsia" w:ascii="宋体" w:hAnsi="宋体"/>
                <w:b/>
                <w:color w:val="auto"/>
                <w:sz w:val="36"/>
                <w:szCs w:val="36"/>
                <w:highlight w:val="none"/>
              </w:rPr>
            </w:pPr>
          </w:p>
          <w:p w14:paraId="788B37F2">
            <w:pPr>
              <w:spacing w:line="440" w:lineRule="exact"/>
              <w:rPr>
                <w:rFonts w:hint="eastAsia" w:ascii="宋体" w:hAnsi="宋体"/>
                <w:b/>
                <w:color w:val="auto"/>
                <w:sz w:val="36"/>
                <w:szCs w:val="36"/>
                <w:highlight w:val="none"/>
              </w:rPr>
            </w:pPr>
          </w:p>
          <w:p w14:paraId="217779A0">
            <w:pPr>
              <w:spacing w:line="440" w:lineRule="exact"/>
              <w:rPr>
                <w:rFonts w:hint="eastAsia" w:ascii="宋体" w:hAnsi="宋体"/>
                <w:b/>
                <w:color w:val="auto"/>
                <w:sz w:val="36"/>
                <w:szCs w:val="36"/>
                <w:highlight w:val="none"/>
              </w:rPr>
            </w:pPr>
          </w:p>
          <w:p w14:paraId="40BD0C34">
            <w:pPr>
              <w:spacing w:line="440" w:lineRule="exact"/>
              <w:rPr>
                <w:rFonts w:hint="eastAsia" w:ascii="宋体" w:hAnsi="宋体"/>
                <w:b/>
                <w:color w:val="auto"/>
                <w:sz w:val="36"/>
                <w:szCs w:val="36"/>
                <w:highlight w:val="none"/>
              </w:rPr>
            </w:pPr>
          </w:p>
          <w:p w14:paraId="70AD4503">
            <w:pPr>
              <w:spacing w:line="440" w:lineRule="exact"/>
              <w:rPr>
                <w:rFonts w:hint="eastAsia" w:ascii="宋体" w:hAnsi="宋体"/>
                <w:b/>
                <w:color w:val="auto"/>
                <w:sz w:val="36"/>
                <w:szCs w:val="36"/>
                <w:highlight w:val="none"/>
              </w:rPr>
            </w:pPr>
          </w:p>
          <w:p w14:paraId="289D858A">
            <w:pPr>
              <w:spacing w:line="440" w:lineRule="exact"/>
              <w:rPr>
                <w:rFonts w:hint="eastAsia" w:ascii="宋体" w:hAnsi="宋体"/>
                <w:b/>
                <w:color w:val="auto"/>
                <w:sz w:val="36"/>
                <w:szCs w:val="36"/>
                <w:highlight w:val="none"/>
              </w:rPr>
            </w:pPr>
          </w:p>
          <w:p w14:paraId="070919FE">
            <w:pPr>
              <w:spacing w:line="440" w:lineRule="exact"/>
              <w:rPr>
                <w:rFonts w:hint="eastAsia" w:ascii="宋体" w:hAnsi="宋体"/>
                <w:b/>
                <w:color w:val="auto"/>
                <w:sz w:val="36"/>
                <w:szCs w:val="36"/>
                <w:highlight w:val="none"/>
              </w:rPr>
            </w:pPr>
          </w:p>
          <w:p w14:paraId="0800CAB7">
            <w:pPr>
              <w:spacing w:line="440" w:lineRule="exact"/>
              <w:rPr>
                <w:rFonts w:hint="eastAsia" w:ascii="宋体" w:hAnsi="宋体"/>
                <w:b/>
                <w:color w:val="auto"/>
                <w:sz w:val="36"/>
                <w:szCs w:val="36"/>
                <w:highlight w:val="none"/>
              </w:rPr>
            </w:pPr>
          </w:p>
          <w:p w14:paraId="1BAC491D">
            <w:pPr>
              <w:spacing w:line="440" w:lineRule="exact"/>
              <w:rPr>
                <w:rFonts w:hint="eastAsia" w:ascii="宋体" w:hAnsi="宋体"/>
                <w:b/>
                <w:color w:val="auto"/>
                <w:sz w:val="36"/>
                <w:szCs w:val="36"/>
                <w:highlight w:val="none"/>
              </w:rPr>
            </w:pPr>
          </w:p>
          <w:p w14:paraId="03EDCC9E">
            <w:pPr>
              <w:spacing w:line="440" w:lineRule="exact"/>
              <w:rPr>
                <w:rFonts w:hint="eastAsia" w:ascii="宋体" w:hAnsi="宋体"/>
                <w:b/>
                <w:color w:val="auto"/>
                <w:sz w:val="36"/>
                <w:szCs w:val="36"/>
                <w:highlight w:val="none"/>
              </w:rPr>
            </w:pPr>
          </w:p>
          <w:p w14:paraId="4C544981">
            <w:pPr>
              <w:spacing w:line="440" w:lineRule="exact"/>
              <w:rPr>
                <w:rFonts w:hint="eastAsia" w:ascii="宋体" w:hAnsi="宋体"/>
                <w:b/>
                <w:color w:val="auto"/>
                <w:sz w:val="36"/>
                <w:szCs w:val="36"/>
                <w:highlight w:val="none"/>
              </w:rPr>
            </w:pPr>
          </w:p>
          <w:p w14:paraId="049DC810">
            <w:pPr>
              <w:spacing w:line="440" w:lineRule="exact"/>
              <w:rPr>
                <w:rFonts w:hint="eastAsia" w:ascii="宋体" w:hAnsi="宋体"/>
                <w:b/>
                <w:color w:val="auto"/>
                <w:sz w:val="36"/>
                <w:szCs w:val="36"/>
                <w:highlight w:val="none"/>
              </w:rPr>
            </w:pPr>
          </w:p>
          <w:p w14:paraId="01E8FDE4">
            <w:pPr>
              <w:spacing w:line="440" w:lineRule="exact"/>
              <w:rPr>
                <w:rFonts w:hint="eastAsia" w:ascii="宋体" w:hAnsi="宋体"/>
                <w:b/>
                <w:color w:val="auto"/>
                <w:sz w:val="36"/>
                <w:szCs w:val="36"/>
                <w:highlight w:val="none"/>
              </w:rPr>
            </w:pPr>
          </w:p>
        </w:tc>
      </w:tr>
    </w:tbl>
    <w:p w14:paraId="4AD4515C">
      <w:pPr>
        <w:tabs>
          <w:tab w:val="left" w:pos="620"/>
        </w:tabs>
        <w:jc w:val="left"/>
        <w:rPr>
          <w:color w:val="auto"/>
          <w:highlight w:val="none"/>
        </w:rPr>
      </w:pPr>
    </w:p>
    <w:p w14:paraId="6E0B8903">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备注：附营业执照副本复印件加盖公章。</w:t>
      </w:r>
    </w:p>
    <w:p w14:paraId="4AA6D3A4">
      <w:pPr>
        <w:pStyle w:val="35"/>
        <w:ind w:firstLine="420"/>
        <w:rPr>
          <w:color w:val="auto"/>
          <w:highlight w:val="none"/>
        </w:rPr>
      </w:pPr>
    </w:p>
    <w:p w14:paraId="0E5DD372">
      <w:pPr>
        <w:pStyle w:val="35"/>
        <w:ind w:firstLine="420"/>
        <w:rPr>
          <w:color w:val="auto"/>
          <w:highlight w:val="none"/>
        </w:rPr>
      </w:pPr>
    </w:p>
    <w:p w14:paraId="2C6E940E">
      <w:pPr>
        <w:pStyle w:val="35"/>
        <w:ind w:firstLine="420"/>
        <w:rPr>
          <w:color w:val="auto"/>
          <w:highlight w:val="none"/>
        </w:rPr>
      </w:pPr>
    </w:p>
    <w:p w14:paraId="058C62F2">
      <w:pPr>
        <w:pStyle w:val="35"/>
        <w:ind w:firstLine="420"/>
        <w:rPr>
          <w:color w:val="auto"/>
          <w:highlight w:val="none"/>
        </w:rPr>
      </w:pPr>
    </w:p>
    <w:p w14:paraId="7AF567E1">
      <w:pPr>
        <w:rPr>
          <w:rFonts w:hint="eastAsia" w:ascii="宋体" w:hAnsi="宋体"/>
          <w:b/>
          <w:color w:val="auto"/>
          <w:sz w:val="36"/>
          <w:szCs w:val="36"/>
          <w:highlight w:val="none"/>
        </w:rPr>
      </w:pPr>
      <w:r>
        <w:rPr>
          <w:rFonts w:hint="eastAsia" w:ascii="宋体" w:hAnsi="宋体"/>
          <w:b/>
          <w:color w:val="auto"/>
          <w:sz w:val="36"/>
          <w:szCs w:val="36"/>
          <w:highlight w:val="none"/>
        </w:rPr>
        <w:br w:type="page"/>
      </w:r>
    </w:p>
    <w:p w14:paraId="3B782EA4">
      <w:pPr>
        <w:spacing w:line="400" w:lineRule="exact"/>
        <w:jc w:val="center"/>
        <w:rPr>
          <w:rFonts w:hint="eastAsia" w:ascii="宋体" w:hAnsi="宋体"/>
          <w:b/>
          <w:color w:val="auto"/>
          <w:sz w:val="36"/>
          <w:szCs w:val="36"/>
          <w:highlight w:val="none"/>
        </w:rPr>
      </w:pPr>
      <w:r>
        <w:rPr>
          <w:rFonts w:hint="eastAsia" w:ascii="宋体" w:hAnsi="宋体"/>
          <w:b/>
          <w:color w:val="auto"/>
          <w:sz w:val="36"/>
          <w:szCs w:val="36"/>
          <w:highlight w:val="none"/>
        </w:rPr>
        <w:t>企业纳税</w:t>
      </w:r>
    </w:p>
    <w:tbl>
      <w:tblPr>
        <w:tblStyle w:val="18"/>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4CC2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5" w:hRule="atLeast"/>
        </w:trPr>
        <w:tc>
          <w:tcPr>
            <w:tcW w:w="9140" w:type="dxa"/>
            <w:noWrap w:val="0"/>
            <w:vAlign w:val="top"/>
          </w:tcPr>
          <w:p w14:paraId="575BE390">
            <w:pPr>
              <w:spacing w:line="440" w:lineRule="exact"/>
              <w:rPr>
                <w:rFonts w:hint="eastAsia" w:ascii="宋体" w:hAnsi="宋体"/>
                <w:b/>
                <w:color w:val="auto"/>
                <w:sz w:val="36"/>
                <w:szCs w:val="36"/>
                <w:highlight w:val="none"/>
              </w:rPr>
            </w:pPr>
          </w:p>
          <w:p w14:paraId="597DFF93">
            <w:pPr>
              <w:spacing w:line="440" w:lineRule="exact"/>
              <w:rPr>
                <w:rFonts w:hint="eastAsia" w:ascii="宋体" w:hAnsi="宋体"/>
                <w:b/>
                <w:color w:val="auto"/>
                <w:sz w:val="36"/>
                <w:szCs w:val="36"/>
                <w:highlight w:val="none"/>
              </w:rPr>
            </w:pPr>
          </w:p>
          <w:p w14:paraId="62FE20B1">
            <w:pPr>
              <w:spacing w:line="440" w:lineRule="exact"/>
              <w:rPr>
                <w:rFonts w:hint="eastAsia" w:ascii="宋体" w:hAnsi="宋体"/>
                <w:b/>
                <w:color w:val="auto"/>
                <w:sz w:val="36"/>
                <w:szCs w:val="36"/>
                <w:highlight w:val="none"/>
              </w:rPr>
            </w:pPr>
          </w:p>
          <w:p w14:paraId="5C9BC623">
            <w:pPr>
              <w:spacing w:line="440" w:lineRule="exact"/>
              <w:rPr>
                <w:rFonts w:hint="eastAsia" w:ascii="宋体" w:hAnsi="宋体"/>
                <w:b/>
                <w:color w:val="auto"/>
                <w:sz w:val="36"/>
                <w:szCs w:val="36"/>
                <w:highlight w:val="none"/>
              </w:rPr>
            </w:pPr>
          </w:p>
          <w:p w14:paraId="4B781A8D">
            <w:pPr>
              <w:spacing w:line="440" w:lineRule="exact"/>
              <w:rPr>
                <w:rFonts w:hint="eastAsia" w:ascii="宋体" w:hAnsi="宋体"/>
                <w:b/>
                <w:color w:val="auto"/>
                <w:sz w:val="36"/>
                <w:szCs w:val="36"/>
                <w:highlight w:val="none"/>
              </w:rPr>
            </w:pPr>
          </w:p>
          <w:p w14:paraId="74B7E12E">
            <w:pPr>
              <w:spacing w:line="440" w:lineRule="exact"/>
              <w:rPr>
                <w:rFonts w:hint="eastAsia" w:ascii="宋体" w:hAnsi="宋体"/>
                <w:b/>
                <w:color w:val="auto"/>
                <w:sz w:val="36"/>
                <w:szCs w:val="36"/>
                <w:highlight w:val="none"/>
              </w:rPr>
            </w:pPr>
          </w:p>
          <w:p w14:paraId="2453F16D">
            <w:pPr>
              <w:spacing w:line="440" w:lineRule="exact"/>
              <w:rPr>
                <w:rFonts w:hint="eastAsia" w:ascii="宋体" w:hAnsi="宋体"/>
                <w:b/>
                <w:color w:val="auto"/>
                <w:sz w:val="36"/>
                <w:szCs w:val="36"/>
                <w:highlight w:val="none"/>
              </w:rPr>
            </w:pPr>
          </w:p>
          <w:p w14:paraId="32FD77C7">
            <w:pPr>
              <w:spacing w:line="440" w:lineRule="exact"/>
              <w:rPr>
                <w:rFonts w:hint="eastAsia" w:ascii="宋体" w:hAnsi="宋体"/>
                <w:b/>
                <w:color w:val="auto"/>
                <w:sz w:val="36"/>
                <w:szCs w:val="36"/>
                <w:highlight w:val="none"/>
              </w:rPr>
            </w:pPr>
          </w:p>
          <w:p w14:paraId="4F0B97F4">
            <w:pPr>
              <w:spacing w:line="440" w:lineRule="exact"/>
              <w:rPr>
                <w:rFonts w:hint="eastAsia" w:ascii="宋体" w:hAnsi="宋体"/>
                <w:b/>
                <w:color w:val="auto"/>
                <w:sz w:val="36"/>
                <w:szCs w:val="36"/>
                <w:highlight w:val="none"/>
              </w:rPr>
            </w:pPr>
          </w:p>
          <w:p w14:paraId="41ABB4BD">
            <w:pPr>
              <w:spacing w:line="440" w:lineRule="exact"/>
              <w:rPr>
                <w:rFonts w:hint="eastAsia" w:ascii="宋体" w:hAnsi="宋体"/>
                <w:b/>
                <w:color w:val="auto"/>
                <w:sz w:val="36"/>
                <w:szCs w:val="36"/>
                <w:highlight w:val="none"/>
              </w:rPr>
            </w:pPr>
          </w:p>
          <w:p w14:paraId="5EBA40BC">
            <w:pPr>
              <w:spacing w:line="440" w:lineRule="exact"/>
              <w:rPr>
                <w:rFonts w:hint="eastAsia" w:ascii="宋体" w:hAnsi="宋体"/>
                <w:b/>
                <w:color w:val="auto"/>
                <w:sz w:val="36"/>
                <w:szCs w:val="36"/>
                <w:highlight w:val="none"/>
              </w:rPr>
            </w:pPr>
          </w:p>
          <w:p w14:paraId="40A79707">
            <w:pPr>
              <w:spacing w:line="440" w:lineRule="exact"/>
              <w:rPr>
                <w:rFonts w:hint="eastAsia" w:ascii="宋体" w:hAnsi="宋体"/>
                <w:b/>
                <w:color w:val="auto"/>
                <w:sz w:val="36"/>
                <w:szCs w:val="36"/>
                <w:highlight w:val="none"/>
              </w:rPr>
            </w:pPr>
          </w:p>
          <w:p w14:paraId="30C1D4DA">
            <w:pPr>
              <w:spacing w:line="440" w:lineRule="exact"/>
              <w:rPr>
                <w:rFonts w:hint="eastAsia" w:ascii="宋体" w:hAnsi="宋体"/>
                <w:b/>
                <w:color w:val="auto"/>
                <w:sz w:val="36"/>
                <w:szCs w:val="36"/>
                <w:highlight w:val="none"/>
              </w:rPr>
            </w:pPr>
          </w:p>
          <w:p w14:paraId="75665FAA">
            <w:pPr>
              <w:spacing w:line="440" w:lineRule="exact"/>
              <w:rPr>
                <w:rFonts w:hint="eastAsia" w:ascii="宋体" w:hAnsi="宋体"/>
                <w:b/>
                <w:color w:val="auto"/>
                <w:sz w:val="36"/>
                <w:szCs w:val="36"/>
                <w:highlight w:val="none"/>
              </w:rPr>
            </w:pPr>
          </w:p>
          <w:p w14:paraId="6F9F9E24">
            <w:pPr>
              <w:spacing w:line="440" w:lineRule="exact"/>
              <w:rPr>
                <w:rFonts w:hint="eastAsia" w:ascii="宋体" w:hAnsi="宋体"/>
                <w:b/>
                <w:color w:val="auto"/>
                <w:sz w:val="36"/>
                <w:szCs w:val="36"/>
                <w:highlight w:val="none"/>
              </w:rPr>
            </w:pPr>
          </w:p>
          <w:p w14:paraId="69C355CC">
            <w:pPr>
              <w:spacing w:line="440" w:lineRule="exact"/>
              <w:rPr>
                <w:rFonts w:hint="eastAsia" w:ascii="宋体" w:hAnsi="宋体"/>
                <w:b/>
                <w:color w:val="auto"/>
                <w:sz w:val="36"/>
                <w:szCs w:val="36"/>
                <w:highlight w:val="none"/>
              </w:rPr>
            </w:pPr>
          </w:p>
          <w:p w14:paraId="3DAC738E">
            <w:pPr>
              <w:spacing w:line="440" w:lineRule="exact"/>
              <w:rPr>
                <w:rFonts w:hint="eastAsia" w:ascii="宋体" w:hAnsi="宋体"/>
                <w:b/>
                <w:color w:val="auto"/>
                <w:sz w:val="36"/>
                <w:szCs w:val="36"/>
                <w:highlight w:val="none"/>
              </w:rPr>
            </w:pPr>
          </w:p>
          <w:p w14:paraId="60613224">
            <w:pPr>
              <w:spacing w:line="440" w:lineRule="exact"/>
              <w:rPr>
                <w:rFonts w:hint="eastAsia" w:ascii="宋体" w:hAnsi="宋体"/>
                <w:b/>
                <w:color w:val="auto"/>
                <w:sz w:val="36"/>
                <w:szCs w:val="36"/>
                <w:highlight w:val="none"/>
              </w:rPr>
            </w:pPr>
          </w:p>
          <w:p w14:paraId="680629EA">
            <w:pPr>
              <w:spacing w:line="440" w:lineRule="exact"/>
              <w:rPr>
                <w:rFonts w:hint="eastAsia" w:ascii="宋体" w:hAnsi="宋体"/>
                <w:b/>
                <w:color w:val="auto"/>
                <w:sz w:val="36"/>
                <w:szCs w:val="36"/>
                <w:highlight w:val="none"/>
              </w:rPr>
            </w:pPr>
          </w:p>
          <w:p w14:paraId="7977FA70">
            <w:pPr>
              <w:spacing w:line="440" w:lineRule="exact"/>
              <w:rPr>
                <w:rFonts w:hint="eastAsia" w:ascii="宋体" w:hAnsi="宋体"/>
                <w:b/>
                <w:color w:val="auto"/>
                <w:sz w:val="36"/>
                <w:szCs w:val="36"/>
                <w:highlight w:val="none"/>
              </w:rPr>
            </w:pPr>
          </w:p>
          <w:p w14:paraId="5C96BD0F">
            <w:pPr>
              <w:spacing w:line="440" w:lineRule="exact"/>
              <w:rPr>
                <w:rFonts w:hint="eastAsia" w:ascii="宋体" w:hAnsi="宋体"/>
                <w:b/>
                <w:color w:val="auto"/>
                <w:sz w:val="36"/>
                <w:szCs w:val="36"/>
                <w:highlight w:val="none"/>
              </w:rPr>
            </w:pPr>
          </w:p>
          <w:p w14:paraId="0333C536">
            <w:pPr>
              <w:spacing w:line="440" w:lineRule="exact"/>
              <w:rPr>
                <w:rFonts w:hint="eastAsia" w:ascii="宋体" w:hAnsi="宋体"/>
                <w:b/>
                <w:color w:val="auto"/>
                <w:sz w:val="36"/>
                <w:szCs w:val="36"/>
                <w:highlight w:val="none"/>
              </w:rPr>
            </w:pPr>
          </w:p>
          <w:p w14:paraId="09307831">
            <w:pPr>
              <w:spacing w:line="440" w:lineRule="exact"/>
              <w:rPr>
                <w:rFonts w:hint="eastAsia" w:ascii="宋体" w:hAnsi="宋体"/>
                <w:b/>
                <w:color w:val="auto"/>
                <w:sz w:val="36"/>
                <w:szCs w:val="36"/>
                <w:highlight w:val="none"/>
              </w:rPr>
            </w:pPr>
          </w:p>
          <w:p w14:paraId="72CAB437">
            <w:pPr>
              <w:spacing w:line="440" w:lineRule="exact"/>
              <w:rPr>
                <w:rFonts w:hint="eastAsia" w:ascii="宋体" w:hAnsi="宋体"/>
                <w:b/>
                <w:color w:val="auto"/>
                <w:sz w:val="36"/>
                <w:szCs w:val="36"/>
                <w:highlight w:val="none"/>
              </w:rPr>
            </w:pPr>
          </w:p>
          <w:p w14:paraId="16036EE5">
            <w:pPr>
              <w:spacing w:line="440" w:lineRule="exact"/>
              <w:rPr>
                <w:rFonts w:hint="eastAsia" w:ascii="宋体" w:hAnsi="宋体"/>
                <w:b/>
                <w:color w:val="auto"/>
                <w:sz w:val="36"/>
                <w:szCs w:val="36"/>
                <w:highlight w:val="none"/>
              </w:rPr>
            </w:pPr>
          </w:p>
          <w:p w14:paraId="0159AE45">
            <w:pPr>
              <w:spacing w:line="440" w:lineRule="exact"/>
              <w:rPr>
                <w:rFonts w:hint="eastAsia" w:ascii="宋体" w:hAnsi="宋体"/>
                <w:b/>
                <w:color w:val="auto"/>
                <w:sz w:val="36"/>
                <w:szCs w:val="36"/>
                <w:highlight w:val="none"/>
              </w:rPr>
            </w:pPr>
          </w:p>
        </w:tc>
      </w:tr>
    </w:tbl>
    <w:p w14:paraId="02A8645D">
      <w:pPr>
        <w:pStyle w:val="35"/>
        <w:ind w:left="0"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备注：1、纳税情况。2、附企业在税务局完税证明复印件加盖公章。</w:t>
      </w:r>
    </w:p>
    <w:p w14:paraId="45310728">
      <w:pPr>
        <w:pStyle w:val="35"/>
        <w:ind w:left="0" w:firstLine="720" w:firstLineChars="300"/>
        <w:rPr>
          <w:color w:val="auto"/>
          <w:highlight w:val="none"/>
        </w:rPr>
      </w:pPr>
      <w:r>
        <w:rPr>
          <w:rFonts w:hint="eastAsia" w:ascii="仿宋" w:hAnsi="仿宋" w:eastAsia="仿宋" w:cs="仿宋"/>
          <w:color w:val="auto"/>
          <w:sz w:val="24"/>
          <w:szCs w:val="24"/>
          <w:highlight w:val="none"/>
        </w:rPr>
        <w:t>3、表格不够，可自行增加表格。</w:t>
      </w:r>
    </w:p>
    <w:sectPr>
      <w:footerReference r:id="rId62" w:type="default"/>
      <w:pgSz w:w="11906" w:h="16839"/>
      <w:pgMar w:top="1134" w:right="1417" w:bottom="1134" w:left="1417" w:header="0" w:footer="106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
    <w:altName w:val="Times New Roman"/>
    <w:panose1 w:val="00000000000000000000"/>
    <w:charset w:val="00"/>
    <w:family w:val="roman"/>
    <w:pitch w:val="default"/>
    <w:sig w:usb0="00000000" w:usb1="00000000" w:usb2="00000000" w:usb3="00000000" w:csb0="00000001" w:csb1="00000000"/>
  </w:font>
  <w:font w:name="FangSong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D752C">
    <w:pPr>
      <w:spacing w:line="174" w:lineRule="auto"/>
      <w:ind w:left="3872"/>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949D5">
    <w:pPr>
      <w:spacing w:line="174" w:lineRule="auto"/>
      <w:ind w:left="38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7634F">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447634F">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EAECD">
    <w:pPr>
      <w:spacing w:line="174" w:lineRule="auto"/>
      <w:ind w:left="38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D5B16">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51DD5B16">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78EB3">
    <w:pPr>
      <w:spacing w:line="174"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5A40F">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B35A40F">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07B35">
    <w:pPr>
      <w:spacing w:line="174"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B7902">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6CB7902">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5D8F">
    <w:pPr>
      <w:spacing w:line="174"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97040">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44E97040">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47D1">
    <w:pPr>
      <w:spacing w:line="174"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B5882">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762B5882">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42D74">
    <w:pPr>
      <w:spacing w:line="174"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90044">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12090044">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B9ABB">
    <w:pPr>
      <w:spacing w:line="171" w:lineRule="auto"/>
      <w:ind w:left="45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2CAE6">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D12CAE6">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523C9">
    <w:pPr>
      <w:spacing w:line="174" w:lineRule="auto"/>
      <w:ind w:left="43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393F9">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703393F9">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7CA42">
    <w:pPr>
      <w:spacing w:line="171"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CEC90">
                          <w:pPr>
                            <w:pStyle w:val="1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70FCEC90">
                    <w:pPr>
                      <w:pStyle w:val="1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F5112">
    <w:pPr>
      <w:spacing w:line="171" w:lineRule="auto"/>
      <w:ind w:left="3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CF5DE">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4CCF5DE">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2442D">
    <w:pPr>
      <w:spacing w:line="174" w:lineRule="auto"/>
      <w:ind w:left="44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E4C63">
                          <w:pPr>
                            <w:pStyle w:val="1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3E2E4C63">
                    <w:pPr>
                      <w:pStyle w:val="1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6D940">
    <w:pPr>
      <w:spacing w:line="174" w:lineRule="auto"/>
      <w:ind w:left="40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32826">
                          <w:pPr>
                            <w:pStyle w:val="1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2DD32826">
                    <w:pPr>
                      <w:pStyle w:val="1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DB186">
    <w:pPr>
      <w:spacing w:line="174" w:lineRule="auto"/>
      <w:ind w:left="40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F7EAD">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692F7EAD">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BCAF">
    <w:pPr>
      <w:spacing w:line="174" w:lineRule="auto"/>
      <w:ind w:left="40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7508F">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1507508F">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807AD">
    <w:pPr>
      <w:spacing w:line="174" w:lineRule="auto"/>
      <w:ind w:left="40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33204">
                          <w:pPr>
                            <w:pStyle w:val="1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64B33204">
                    <w:pPr>
                      <w:pStyle w:val="1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68B4">
    <w:pPr>
      <w:spacing w:line="174" w:lineRule="auto"/>
      <w:ind w:left="3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CE15E">
                          <w:pPr>
                            <w:pStyle w:val="1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218CE15E">
                    <w:pPr>
                      <w:pStyle w:val="1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8FCB2">
    <w:pPr>
      <w:spacing w:line="174" w:lineRule="auto"/>
      <w:ind w:left="40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BD4FF">
                          <w:pPr>
                            <w:pStyle w:val="1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0AABD4FF">
                    <w:pPr>
                      <w:pStyle w:val="1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119A">
    <w:pPr>
      <w:spacing w:line="174" w:lineRule="auto"/>
      <w:ind w:left="3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C7C4">
                          <w:pPr>
                            <w:pStyle w:val="1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3273C7C4">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423F">
    <w:pPr>
      <w:spacing w:line="174" w:lineRule="auto"/>
      <w:ind w:left="3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26701">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4C326701">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83646">
    <w:pPr>
      <w:spacing w:line="174" w:lineRule="auto"/>
      <w:ind w:left="3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E08AC">
                          <w:pPr>
                            <w:pStyle w:val="10"/>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1DEE08AC">
                    <w:pPr>
                      <w:pStyle w:val="1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543B1">
    <w:pPr>
      <w:spacing w:line="174" w:lineRule="auto"/>
      <w:ind w:left="45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DF715">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2DDF715">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29795">
    <w:pPr>
      <w:spacing w:line="174" w:lineRule="auto"/>
      <w:ind w:left="3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ED486">
                          <w:pPr>
                            <w:pStyle w:val="1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1F9ED486">
                    <w:pPr>
                      <w:pStyle w:val="1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25E9">
    <w:pPr>
      <w:spacing w:line="174" w:lineRule="auto"/>
      <w:ind w:left="44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E7725">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742E7725">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86E84">
    <w:pPr>
      <w:spacing w:line="174" w:lineRule="auto"/>
      <w:ind w:left="3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B0DAC">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782B0DAC">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06352">
    <w:pPr>
      <w:spacing w:line="174" w:lineRule="auto"/>
      <w:ind w:left="3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BD9E8">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312BD9E8">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A02EA">
    <w:pPr>
      <w:spacing w:line="174" w:lineRule="auto"/>
      <w:ind w:left="3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119B7">
                          <w:pPr>
                            <w:pStyle w:val="1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5AA119B7">
                    <w:pPr>
                      <w:pStyle w:val="1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E5FD0">
    <w:pPr>
      <w:spacing w:line="171" w:lineRule="auto"/>
      <w:ind w:left="39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2D823">
                          <w:pPr>
                            <w:pStyle w:val="10"/>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75B2D823">
                    <w:pPr>
                      <w:pStyle w:val="10"/>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A75C3">
    <w:pPr>
      <w:spacing w:line="174" w:lineRule="auto"/>
      <w:ind w:left="39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F3742">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0E2F3742">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42776">
    <w:pPr>
      <w:spacing w:line="178" w:lineRule="auto"/>
      <w:rPr>
        <w:rFonts w:eastAsia="Calibri" w:cs="Calibri"/>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B84540">
                          <w:pPr>
                            <w:pStyle w:val="1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SHfE0AgAAZw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kh3xNAIAAGcEAAAOAAAAAAAAAAEAIAAAAB8BAABkcnMvZTJvRG9jLnhtbFBL&#10;BQYAAAAABgAGAFkBAADFBQAAAAA=&#10;">
              <v:fill on="f" focussize="0,0"/>
              <v:stroke on="f" weight="0.5pt"/>
              <v:imagedata o:title=""/>
              <o:lock v:ext="edit" aspectratio="f"/>
              <v:textbox inset="0mm,0mm,0mm,0mm" style="mso-fit-shape-to-text:t;">
                <w:txbxContent>
                  <w:p w14:paraId="1FB84540">
                    <w:pPr>
                      <w:pStyle w:val="1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12D65">
    <w:pPr>
      <w:spacing w:line="178" w:lineRule="auto"/>
      <w:ind w:left="4478"/>
      <w:rPr>
        <w:rFonts w:eastAsia="Calibri" w:cs="Calibri"/>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01AE62">
                          <w:pPr>
                            <w:pStyle w:val="10"/>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hfL4zAgAAZ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hfL4zAgAAZwQAAA4AAAAAAAAAAQAgAAAAHwEAAGRycy9lMm9Eb2MueG1sUEsF&#10;BgAAAAAGAAYAWQEAAMQFAAAAAA==&#10;">
              <v:fill on="f" focussize="0,0"/>
              <v:stroke on="f" weight="0.5pt"/>
              <v:imagedata o:title=""/>
              <o:lock v:ext="edit" aspectratio="f"/>
              <v:textbox inset="0mm,0mm,0mm,0mm" style="mso-fit-shape-to-text:t;">
                <w:txbxContent>
                  <w:p w14:paraId="6E01AE62">
                    <w:pPr>
                      <w:pStyle w:val="10"/>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36AB0">
    <w:pPr>
      <w:spacing w:line="174" w:lineRule="auto"/>
      <w:ind w:left="44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7AC96">
                          <w:pPr>
                            <w:pStyle w:val="1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3BA7AC96">
                    <w:pPr>
                      <w:pStyle w:val="1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91170">
    <w:pPr>
      <w:spacing w:line="174" w:lineRule="auto"/>
      <w:ind w:left="3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83DDF">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2883DDF">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7F7AD">
    <w:pPr>
      <w:spacing w:line="174" w:lineRule="auto"/>
      <w:ind w:left="3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136D3">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00136D3">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CBFF9">
    <w:pPr>
      <w:spacing w:line="174" w:lineRule="auto"/>
      <w:ind w:left="3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010FB">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41010FB">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5E95D">
    <w:pPr>
      <w:spacing w:line="174" w:lineRule="auto"/>
      <w:ind w:left="3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4555F">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214555F">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2D56D">
    <w:pPr>
      <w:spacing w:line="174" w:lineRule="auto"/>
      <w:ind w:left="40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7AB95">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5C7AB95">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1C718">
    <w:pPr>
      <w:spacing w:line="174" w:lineRule="auto"/>
      <w:ind w:left="43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DBAF2">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F5DBAF2">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451C2">
    <w:pPr>
      <w:spacing w:line="52"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FDC0D">
    <w:pPr>
      <w:spacing w:line="52" w:lineRule="auto"/>
      <w:rPr>
        <w:sz w:val="2"/>
      </w:rPr>
    </w:pPr>
    <w:r>
      <mc:AlternateContent>
        <mc:Choice Requires="wps">
          <w:drawing>
            <wp:anchor distT="0" distB="0" distL="114300" distR="114300" simplePos="0" relativeHeight="251696128"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589523296" name="Freeform 22"/>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2" o:spid="_x0000_s1026" o:spt="100" style="position:absolute;left:0pt;margin-left:88.55pt;margin-top:55.55pt;height:0pt;width:418.2pt;mso-position-horizontal-relative:page;mso-position-vertical-relative:page;z-index:251696128;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pYhQDWAAAADAEAAA8AAAAAAAAAAQAg&#10;AAAAIgAAAGRycy9kb3ducmV2LnhtbFBLAQIUABQAAAAIAIdO4kAYxtLTuwIAAAUGAAAOAAAAAAAA&#10;AAEAIAAAACUBAABkcnMvZTJvRG9jLnhtbFBLBQYAAAAABgAGAFkBAABSBgAAAAA=&#10;" path="m0,0l8365,0e">
              <v:path o:connectlocs="0,0;5311140,0" o:connectangles="0,0"/>
              <v:fill on="f" focussize="0,0"/>
              <v:stroke color="#000000" miterlimit="10" joinstyle="miter"/>
              <v:imagedata o:title=""/>
              <o:lock v:ext="edit" aspectratio="f"/>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B2311">
    <w:pPr>
      <w:spacing w:line="52" w:lineRule="auto"/>
      <w:rPr>
        <w:sz w:val="2"/>
      </w:rPr>
    </w:pPr>
    <w:r>
      <mc:AlternateContent>
        <mc:Choice Requires="wps">
          <w:drawing>
            <wp:anchor distT="0" distB="0" distL="114300" distR="114300" simplePos="0" relativeHeight="251697152"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265422020" name="Freeform 23"/>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3" o:spid="_x0000_s1026" o:spt="100" style="position:absolute;left:0pt;margin-left:88.55pt;margin-top:55.55pt;height:0pt;width:418.2pt;mso-position-horizontal-relative:page;mso-position-vertical-relative:page;z-index:251697152;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liFANYAAAAMAQAADwAAAAAAAAAB&#10;ACAAAAAiAAAAZHJzL2Rvd25yZXYueG1sUEsBAhQAFAAAAAgAh07iQHwKzUO9AgAABQYAAA4AAAAA&#10;AAAAAQAgAAAAJQEAAGRycy9lMm9Eb2MueG1sUEsFBgAAAAAGAAYAWQEAAFQGAAAAAA==&#10;" path="m0,0l8365,0e">
              <v:path o:connectlocs="0,0;5311140,0" o:connectangles="0,0"/>
              <v:fill on="f" focussize="0,0"/>
              <v:stroke color="#000000" miterlimit="10" joinstyle="miter"/>
              <v:imagedata o:title=""/>
              <o:lock v:ext="edit" aspectratio="f"/>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2587F">
    <w:pPr>
      <w:spacing w:line="52" w:lineRule="auto"/>
      <w:rPr>
        <w:sz w:val="2"/>
      </w:rPr>
    </w:pPr>
    <w:r>
      <mc:AlternateContent>
        <mc:Choice Requires="wps">
          <w:drawing>
            <wp:anchor distT="0" distB="0" distL="114300" distR="114300" simplePos="0" relativeHeight="251698176"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640242543" name="Freeform 24"/>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4" o:spid="_x0000_s1026" o:spt="100" style="position:absolute;left:0pt;margin-left:88.55pt;margin-top:55.55pt;height:0pt;width:418.2pt;mso-position-horizontal-relative:page;mso-position-vertical-relative:page;z-index:251698176;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pYhQDWAAAADAEAAA8AAAAAAAAAAQAg&#10;AAAAIgAAAGRycy9kb3ducmV2LnhtbFBLAQIUABQAAAAIAIdO4kBNHQ6HuwIAAAQGAAAOAAAAAAAA&#10;AAEAIAAAACUBAABkcnMvZTJvRG9jLnhtbFBLBQYAAAAABgAGAFkBAABSBgAAAAA=&#10;" path="m0,0l8365,0e">
              <v:path o:connectlocs="0,0;5311140,0" o:connectangles="0,0"/>
              <v:fill on="f" focussize="0,0"/>
              <v:stroke color="#000000" miterlimit="10" joinstyle="miter"/>
              <v:imagedata o:title=""/>
              <o:lock v:ext="edit" aspectratio="f"/>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533E6">
    <w:pPr>
      <w:spacing w:line="52" w:lineRule="auto"/>
      <w:rPr>
        <w:sz w:val="2"/>
      </w:rPr>
    </w:pPr>
    <w:r>
      <mc:AlternateContent>
        <mc:Choice Requires="wps">
          <w:drawing>
            <wp:anchor distT="0" distB="0" distL="114300" distR="114300" simplePos="0" relativeHeight="251699200"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391332871" name="Freeform 25"/>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5" o:spid="_x0000_s1026" o:spt="100" style="position:absolute;left:0pt;margin-left:88.55pt;margin-top:55.55pt;height:0pt;width:418.2pt;mso-position-horizontal-relative:page;mso-position-vertical-relative:page;z-index:251699200;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KpYhQDWAAAADAEAAA8AAAAAAAAA&#10;AQAgAAAAIgAAAGRycy9kb3ducmV2LnhtbFBLAQIUABQAAAAIAIdO4kCOxir+vgIAAAUGAAAOAAAA&#10;AAAAAAEAIAAAACUBAABkcnMvZTJvRG9jLnhtbFBLBQYAAAAABgAGAFkBAABVBgAAAAA=&#10;" path="m0,0l8365,0e">
              <v:path o:connectlocs="0,0;5311140,0" o:connectangles="0,0"/>
              <v:fill on="f" focussize="0,0"/>
              <v:stroke color="#000000" miterlimit="10" joinstyle="miter"/>
              <v:imagedata o:title=""/>
              <o:lock v:ext="edit" aspectratio="f"/>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53B21">
    <w:pPr>
      <w:spacing w:line="52" w:lineRule="auto"/>
      <w:rPr>
        <w:sz w:val="2"/>
      </w:rPr>
    </w:pPr>
    <w:r>
      <mc:AlternateContent>
        <mc:Choice Requires="wps">
          <w:drawing>
            <wp:anchor distT="0" distB="0" distL="114300" distR="114300" simplePos="0" relativeHeight="251700224"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724877579" name="Freeform 26"/>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6" o:spid="_x0000_s1026" o:spt="100" style="position:absolute;left:0pt;margin-left:88.55pt;margin-top:55.55pt;height:0pt;width:418.2pt;mso-position-horizontal-relative:page;mso-position-vertical-relative:page;z-index:251700224;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WIUA1gAAAAwBAAAPAAAAAAAAAAEA&#10;IAAAACIAAABkcnMvZG93bnJldi54bWxQSwECFAAUAAAACACHTuJAvxD5jLwCAAAEBgAADgAAAAAA&#10;AAABACAAAAAlAQAAZHJzL2Uyb0RvYy54bWxQSwUGAAAAAAYABgBZAQAAUwYAAAAA&#10;" path="m0,0l8365,0e">
              <v:path o:connectlocs="0,0;5311140,0" o:connectangles="0,0"/>
              <v:fill on="f" focussize="0,0"/>
              <v:stroke color="#000000" miterlimit="10" joinstyle="miter"/>
              <v:imagedata o:title=""/>
              <o:lock v:ext="edit" aspectratio="f"/>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3F02F">
    <w:pPr>
      <w:spacing w:line="52" w:lineRule="auto"/>
      <w:rPr>
        <w:sz w:val="2"/>
      </w:rPr>
    </w:pPr>
    <w:r>
      <mc:AlternateContent>
        <mc:Choice Requires="wps">
          <w:drawing>
            <wp:anchor distT="0" distB="0" distL="114300" distR="114300" simplePos="0" relativeHeight="251701248"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234901282" name="Freeform 27"/>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7" o:spid="_x0000_s1026" o:spt="100" style="position:absolute;left:0pt;margin-left:88.55pt;margin-top:55.55pt;height:0pt;width:418.2pt;mso-position-horizontal-relative:page;mso-position-vertical-relative:page;z-index:251701248;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liFANYAAAAMAQAADwAAAAAAAAAB&#10;ACAAAAAiAAAAZHJzL2Rvd25yZXYueG1sUEsBAhQAFAAAAAgAh07iQLFMUea9AgAABQYAAA4AAAAA&#10;AAAAAQAgAAAAJQEAAGRycy9lMm9Eb2MueG1sUEsFBgAAAAAGAAYAWQEAAFQGAAAAAA==&#10;" path="m0,0l8365,0e">
              <v:path o:connectlocs="0,0;5311140,0" o:connectangles="0,0"/>
              <v:fill on="f" focussize="0,0"/>
              <v:stroke color="#000000" miterlimit="10" joinstyle="miter"/>
              <v:imagedata o:title=""/>
              <o:lock v:ext="edit" aspectratio="f"/>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E0354">
    <w:pPr>
      <w:spacing w:line="52" w:lineRule="auto"/>
      <w:rPr>
        <w:sz w:val="2"/>
      </w:rPr>
    </w:pPr>
    <w:r>
      <mc:AlternateContent>
        <mc:Choice Requires="wps">
          <w:drawing>
            <wp:anchor distT="0" distB="0" distL="114300" distR="114300" simplePos="0" relativeHeight="251702272"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051252599" name="Freeform 28"/>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8" o:spid="_x0000_s1026" o:spt="100" style="position:absolute;left:0pt;margin-left:88.55pt;margin-top:55.55pt;height:0pt;width:418.2pt;mso-position-horizontal-relative:page;mso-position-vertical-relative:page;z-index:251702272;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liFANYAAAAMAQAADwAAAAAAAAAB&#10;ACAAAAAiAAAAZHJzL2Rvd25yZXYueG1sUEsBAhQAFAAAAAgAh07iQHcVwni9AgAABQYAAA4AAAAA&#10;AAAAAQAgAAAAJQEAAGRycy9lMm9Eb2MueG1sUEsFBgAAAAAGAAYAWQEAAFQGAAAAAA==&#10;" path="m0,0l8365,0e">
              <v:path o:connectlocs="0,0;5311140,0" o:connectangles="0,0"/>
              <v:fill on="f" focussize="0,0"/>
              <v:stroke color="#000000" miterlimit="10" joinstyle="miter"/>
              <v:imagedata o:title=""/>
              <o:lock v:ext="edit" aspectratio="f"/>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AD8F">
    <w:pPr>
      <w:spacing w:line="52" w:lineRule="auto"/>
      <w:rPr>
        <w:sz w:val="2"/>
      </w:rPr>
    </w:pPr>
    <w:r>
      <mc:AlternateContent>
        <mc:Choice Requires="wps">
          <w:drawing>
            <wp:anchor distT="0" distB="0" distL="114300" distR="114300" simplePos="0" relativeHeight="251703296"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751039731" name="Freeform 29"/>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9" o:spid="_x0000_s1026" o:spt="100" style="position:absolute;left:0pt;margin-left:88.55pt;margin-top:55.55pt;height:0pt;width:418.2pt;mso-position-horizontal-relative:page;mso-position-vertical-relative:page;z-index:251703296;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WIUA1gAAAAwBAAAPAAAAAAAAAAEA&#10;IAAAACIAAABkcnMvZG93bnJldi54bWxQSwECFAAUAAAACACHTuJAaakKwrwCAAAEBgAADgAAAAAA&#10;AAABACAAAAAlAQAAZHJzL2Uyb0RvYy54bWxQSwUGAAAAAAYABgBZAQAAUwYAAAAA&#10;" path="m0,0l8365,0e">
              <v:path o:connectlocs="0,0;5311140,0" o:connectangles="0,0"/>
              <v:fill on="f" focussize="0,0"/>
              <v:stroke color="#000000" miterlimit="10" joinstyle="miter"/>
              <v:imagedata o:title=""/>
              <o:lock v:ext="edit" aspectratio="f"/>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20E12">
    <w:pPr>
      <w:spacing w:line="52" w:lineRule="auto"/>
      <w:rPr>
        <w:sz w:val="2"/>
      </w:rPr>
    </w:pPr>
    <w:r>
      <mc:AlternateContent>
        <mc:Choice Requires="wps">
          <w:drawing>
            <wp:anchor distT="0" distB="0" distL="114300" distR="114300" simplePos="0" relativeHeight="251704320"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427950569" name="Freeform 30"/>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30" o:spid="_x0000_s1026" o:spt="100" style="position:absolute;left:0pt;margin-left:88.55pt;margin-top:55.55pt;height:0pt;width:418.2pt;mso-position-horizontal-relative:page;mso-position-vertical-relative:page;z-index:251704320;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liFANYAAAAMAQAADwAAAAAAAAAB&#10;ACAAAAAiAAAAZHJzL2Rvd25yZXYueG1sUEsBAhQAFAAAAAgAh07iQLTLwee9AgAABAYAAA4AAAAA&#10;AAAAAQAgAAAAJQEAAGRycy9lMm9Eb2MueG1sUEsFBgAAAAAGAAYAWQEAAFQGAAAAAA==&#10;" path="m0,0l8365,0e">
              <v:path o:connectlocs="0,0;5311140,0" o:connectangles="0,0"/>
              <v:fill on="f" focussize="0,0"/>
              <v:stroke color="#000000" miterlimit="10" joinstyle="miter"/>
              <v:imagedata o:title=""/>
              <o:lock v:ext="edit" aspectratio="f"/>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FAC23">
    <w:pPr>
      <w:spacing w:line="52" w:lineRule="auto"/>
      <w:rPr>
        <w:sz w:val="2"/>
      </w:rPr>
    </w:pPr>
    <w:r>
      <mc:AlternateContent>
        <mc:Choice Requires="wps">
          <w:drawing>
            <wp:anchor distT="0" distB="0" distL="114300" distR="114300" simplePos="0" relativeHeight="251705344"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63904251" name="Freeform 31"/>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31" o:spid="_x0000_s1026" o:spt="100" style="position:absolute;left:0pt;margin-left:88.55pt;margin-top:55.55pt;height:0pt;width:418.2pt;mso-position-horizontal-relative:page;mso-position-vertical-relative:page;z-index:251705344;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qliFANYAAAAMAQAADwAAAAAAAAABACAA&#10;AAAiAAAAZHJzL2Rvd25yZXYueG1sUEsBAhQAFAAAAAgAh07iQIGwNXu6AgAAAwYAAA4AAAAAAAAA&#10;AQAgAAAAJQEAAGRycy9lMm9Eb2MueG1sUEsFBgAAAAAGAAYAWQEAAFEGAAAAAA==&#10;" path="m0,0l8365,0e">
              <v:path o:connectlocs="0,0;5311140,0" o:connectangles="0,0"/>
              <v:fill on="f" focussize="0,0"/>
              <v:stroke color="#000000" miterlimit="10" joinstyle="miter"/>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D6E1">
    <w:pPr>
      <w:spacing w:line="52" w:lineRule="auto"/>
      <w:rPr>
        <w:sz w:val="2"/>
      </w:rPr>
    </w:pPr>
    <w:r>
      <mc:AlternateContent>
        <mc:Choice Requires="wps">
          <w:drawing>
            <wp:anchor distT="0" distB="0" distL="114300" distR="114300" simplePos="0" relativeHeight="251666432" behindDoc="0" locked="0" layoutInCell="0" allowOverlap="1">
              <wp:simplePos x="0" y="0"/>
              <wp:positionH relativeFrom="page">
                <wp:posOffset>1124585</wp:posOffset>
              </wp:positionH>
              <wp:positionV relativeFrom="page">
                <wp:posOffset>701040</wp:posOffset>
              </wp:positionV>
              <wp:extent cx="5311775" cy="9525"/>
              <wp:effectExtent l="0" t="0" r="3175" b="0"/>
              <wp:wrapNone/>
              <wp:docPr id="4" name="任意多边形 4"/>
              <wp:cNvGraphicFramePr/>
              <a:graphic xmlns:a="http://schemas.openxmlformats.org/drawingml/2006/main">
                <a:graphicData uri="http://schemas.microsoft.com/office/word/2010/wordprocessingShape">
                  <wps:wsp>
                    <wps:cNvSpPr/>
                    <wps:spPr>
                      <a:xfrm>
                        <a:off x="0" y="0"/>
                        <a:ext cx="5311775" cy="9525"/>
                      </a:xfrm>
                      <a:custGeom>
                        <a:avLst/>
                        <a:gdLst/>
                        <a:ahLst/>
                        <a:cxnLst/>
                        <a:rect l="0" t="0" r="0" b="0"/>
                        <a:pathLst>
                          <a:path w="8365" h="15">
                            <a:moveTo>
                              <a:pt x="0" y="7"/>
                            </a:moveTo>
                            <a:lnTo>
                              <a:pt x="8364"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88.55pt;margin-top:55.2pt;height:0.75pt;width:418.25pt;mso-position-horizontal-relative:page;mso-position-vertical-relative:page;z-index:251666432;mso-width-relative:page;mso-height-relative:page;" filled="f" stroked="t" coordsize="8365,15" o:allowincell="f" o:gfxdata="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ISUuT2AAAAAwBAAAPAAAAAAAAAAEA&#10;IAAAACIAAABkcnMvZG93bnJldi54bWxQSwECFAAUAAAACACHTuJAFPZ9jEgCAADFBAAADgAAAAAA&#10;AAABACAAAAAnAQAAZHJzL2Uyb0RvYy54bWxQSwUGAAAAAAYABgBZAQAA4QUAAAAA&#10;" path="m0,7l8364,7e">
              <v:fill on="f" focussize="0,0"/>
              <v:stroke color="#000000" miterlimit="10" joinstyle="miter"/>
              <v:imagedata o:title=""/>
              <o:lock v:ext="edit" aspectratio="f"/>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5942">
    <w:pPr>
      <w:spacing w:line="52" w:lineRule="auto"/>
      <w:rPr>
        <w:sz w:val="2"/>
      </w:rPr>
    </w:pPr>
    <w:r>
      <mc:AlternateContent>
        <mc:Choice Requires="wps">
          <w:drawing>
            <wp:anchor distT="0" distB="0" distL="114300" distR="114300" simplePos="0" relativeHeight="251706368"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649335261" name="Freeform 33"/>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33" o:spid="_x0000_s1026" o:spt="100" style="position:absolute;left:0pt;margin-left:88.55pt;margin-top:55.55pt;height:0pt;width:418.2pt;mso-position-horizontal-relative:page;mso-position-vertical-relative:page;z-index:251706368;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KpYhQDWAAAADAEAAA8AAAAAAAAA&#10;AQAgAAAAIgAAAGRycy9kb3ducmV2LnhtbFBLAQIUABQAAAAIAIdO4kBVe+KqvgIAAAQGAAAOAAAA&#10;AAAAAAEAIAAAACUBAABkcnMvZTJvRG9jLnhtbFBLBQYAAAAABgAGAFkBAABVBgAAAAA=&#10;" path="m0,0l8365,0e">
              <v:path o:connectlocs="0,0;5311140,0" o:connectangles="0,0"/>
              <v:fill on="f" focussize="0,0"/>
              <v:stroke color="#000000" miterlimit="10" joinstyle="miter"/>
              <v:imagedata o:title=""/>
              <o:lock v:ext="edit" aspectratio="f"/>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CA60F">
    <w:pPr>
      <w:spacing w:line="14" w:lineRule="exact"/>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3956A">
    <w:pPr>
      <w:spacing w:line="52" w:lineRule="auto"/>
      <w:rPr>
        <w:sz w:val="2"/>
      </w:rPr>
    </w:pPr>
    <w:r>
      <mc:AlternateContent>
        <mc:Choice Requires="wps">
          <w:drawing>
            <wp:anchor distT="0" distB="0" distL="114300" distR="114300" simplePos="0" relativeHeight="251688960"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855306593" name="Freeform 11"/>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1" o:spid="_x0000_s1026" o:spt="100" style="position:absolute;left:0pt;margin-left:88.55pt;margin-top:55.55pt;height:0pt;width:418.2pt;mso-position-horizontal-relative:page;mso-position-vertical-relative:page;z-index:251688960;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pYhQDWAAAADAEAAA8AAAAAAAAAAQAg&#10;AAAAIgAAAGRycy9kb3ducmV2LnhtbFBLAQIUABQAAAAIAIdO4kDnxsZzuwIAAAUGAAAOAAAAAAAA&#10;AAEAIAAAACUBAABkcnMvZTJvRG9jLnhtbFBLBQYAAAAABgAGAFkBAABSBgAAAAA=&#10;" path="m0,0l8365,0e">
              <v:path o:connectlocs="0,0;5311140,0" o:connectangles="0,0"/>
              <v:fill on="f" focussize="0,0"/>
              <v:stroke color="#000000" miterlimit="10" joinstyle="miter"/>
              <v:imagedata o:title=""/>
              <o:lock v:ext="edit" aspectratio="f"/>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3AF8">
    <w:pPr>
      <w:spacing w:line="52" w:lineRule="auto"/>
      <w:rPr>
        <w:sz w:val="2"/>
      </w:rPr>
    </w:pPr>
    <w:r>
      <mc:AlternateContent>
        <mc:Choice Requires="wps">
          <w:drawing>
            <wp:anchor distT="0" distB="0" distL="114300" distR="114300" simplePos="0" relativeHeight="251689984"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483554500" name="Freeform 13"/>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3" o:spid="_x0000_s1026" o:spt="100" style="position:absolute;left:0pt;margin-left:88.55pt;margin-top:55.55pt;height:0pt;width:418.2pt;mso-position-horizontal-relative:page;mso-position-vertical-relative:page;z-index:251689984;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liFANYAAAAMAQAADwAAAAAAAAAB&#10;ACAAAAAiAAAAZHJzL2Rvd25yZXYueG1sUEsBAhQAFAAAAAgAh07iQASVd2m9AgAABQYAAA4AAAAA&#10;AAAAAQAgAAAAJQEAAGRycy9lMm9Eb2MueG1sUEsFBgAAAAAGAAYAWQEAAFQGAAAAAA==&#10;" path="m0,0l8365,0e">
              <v:path o:connectlocs="0,0;5311140,0" o:connectangles="0,0"/>
              <v:fill on="f" focussize="0,0"/>
              <v:stroke color="#000000" miterlimit="10" joinstyle="miter"/>
              <v:imagedata o:title=""/>
              <o:lock v:ext="edit" aspectratio="f"/>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3EC3D">
    <w:pPr>
      <w:spacing w:line="52" w:lineRule="auto"/>
      <w:rPr>
        <w:sz w:val="2"/>
      </w:rPr>
    </w:pPr>
    <w:r>
      <mc:AlternateContent>
        <mc:Choice Requires="wps">
          <w:drawing>
            <wp:anchor distT="0" distB="0" distL="114300" distR="114300" simplePos="0" relativeHeight="251691008"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545528411" name="Freeform 14"/>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4" o:spid="_x0000_s1026" o:spt="100" style="position:absolute;left:0pt;margin-left:88.55pt;margin-top:55.55pt;height:0pt;width:418.2pt;mso-position-horizontal-relative:page;mso-position-vertical-relative:page;z-index:251691008;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WIUA1gAAAAwBAAAPAAAAAAAAAAEA&#10;IAAAACIAAABkcnMvZG93bnJldi54bWxQSwECFAAUAAAACACHTuJArBLeTLwCAAAFBgAADgAAAAAA&#10;AAABACAAAAAlAQAAZHJzL2Uyb0RvYy54bWxQSwUGAAAAAAYABgBZAQAAUwYAAAAA&#10;" path="m0,0l8365,0e">
              <v:path o:connectlocs="0,0;5311140,0" o:connectangles="0,0"/>
              <v:fill on="f" focussize="0,0"/>
              <v:stroke color="#000000" miterlimit="10" joinstyle="miter"/>
              <v:imagedata o:title=""/>
              <o:lock v:ext="edit" aspectratio="f"/>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DB76C">
    <w:pPr>
      <w:spacing w:line="52" w:lineRule="auto"/>
      <w:rPr>
        <w:sz w:val="2"/>
      </w:rPr>
    </w:pPr>
    <w:r>
      <mc:AlternateContent>
        <mc:Choice Requires="wps">
          <w:drawing>
            <wp:anchor distT="0" distB="0" distL="114300" distR="114300" simplePos="0" relativeHeight="251692032"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877893500" name="Freeform 16"/>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6" o:spid="_x0000_s1026" o:spt="100" style="position:absolute;left:0pt;margin-left:88.55pt;margin-top:55.55pt;height:0pt;width:418.2pt;mso-position-horizontal-relative:page;mso-position-vertical-relative:page;z-index:251692032;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WIUA1gAAAAwBAAAPAAAAAAAAAAEA&#10;IAAAACIAAABkcnMvZG93bnJldi54bWxQSwECFAAUAAAACACHTuJAPGoQPLwCAAAFBgAADgAAAAAA&#10;AAABACAAAAAlAQAAZHJzL2Uyb0RvYy54bWxQSwUGAAAAAAYABgBZAQAAUwYAAAAA&#10;" path="m0,0l8365,0e">
              <v:path o:connectlocs="0,0;5311140,0" o:connectangles="0,0"/>
              <v:fill on="f" focussize="0,0"/>
              <v:stroke color="#000000" miterlimit="10" joinstyle="miter"/>
              <v:imagedata o:title=""/>
              <o:lock v:ext="edit" aspectratio="f"/>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5CC37">
    <w:pPr>
      <w:spacing w:line="52" w:lineRule="auto"/>
      <w:rPr>
        <w:sz w:val="2"/>
      </w:rPr>
    </w:pPr>
    <w:r>
      <mc:AlternateContent>
        <mc:Choice Requires="wps">
          <w:drawing>
            <wp:anchor distT="0" distB="0" distL="114300" distR="114300" simplePos="0" relativeHeight="251693056"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297278445" name="Freeform 18"/>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8" o:spid="_x0000_s1026" o:spt="100" style="position:absolute;left:0pt;margin-left:88.55pt;margin-top:55.55pt;height:0pt;width:418.2pt;mso-position-horizontal-relative:page;mso-position-vertical-relative:page;z-index:251693056;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WIUA1gAAAAwBAAAPAAAAAAAAAAEA&#10;IAAAACIAAABkcnMvZG93bnJldi54bWxQSwECFAAUAAAACACHTuJAY/8bCbwCAAAFBgAADgAAAAAA&#10;AAABACAAAAAlAQAAZHJzL2Uyb0RvYy54bWxQSwUGAAAAAAYABgBZAQAAUwYAAAAA&#10;" path="m0,0l8365,0e">
              <v:path o:connectlocs="0,0;5311140,0" o:connectangles="0,0"/>
              <v:fill on="f" focussize="0,0"/>
              <v:stroke color="#000000" miterlimit="10" joinstyle="miter"/>
              <v:imagedata o:title=""/>
              <o:lock v:ext="edit" aspectratio="f"/>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88906">
    <w:pPr>
      <w:spacing w:line="52" w:lineRule="auto"/>
      <w:rPr>
        <w:sz w:val="2"/>
      </w:rPr>
    </w:pPr>
    <w:r>
      <mc:AlternateContent>
        <mc:Choice Requires="wps">
          <w:drawing>
            <wp:anchor distT="0" distB="0" distL="114300" distR="114300" simplePos="0" relativeHeight="251694080"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980047973" name="Freeform 19"/>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19" o:spid="_x0000_s1026" o:spt="100" style="position:absolute;left:0pt;margin-left:88.55pt;margin-top:55.55pt;height:0pt;width:418.2pt;mso-position-horizontal-relative:page;mso-position-vertical-relative:page;z-index:251694080;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WIUA1gAAAAwBAAAPAAAAAAAAAAEA&#10;IAAAACIAAABkcnMvZG93bnJldi54bWxQSwECFAAUAAAACACHTuJAsBCurLwCAAAFBgAADgAAAAAA&#10;AAABACAAAAAlAQAAZHJzL2Uyb0RvYy54bWxQSwUGAAAAAAYABgBZAQAAUwYAAAAA&#10;" path="m0,0l8365,0e">
              <v:path o:connectlocs="0,0;5311140,0" o:connectangles="0,0"/>
              <v:fill on="f" focussize="0,0"/>
              <v:stroke color="#000000" miterlimit="10" joinstyle="miter"/>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7A5DF">
    <w:pPr>
      <w:spacing w:line="52" w:lineRule="auto"/>
      <w:rPr>
        <w:sz w:val="2"/>
      </w:rPr>
    </w:pPr>
    <w:r>
      <mc:AlternateContent>
        <mc:Choice Requires="wps">
          <w:drawing>
            <wp:anchor distT="0" distB="0" distL="114300" distR="114300" simplePos="0" relativeHeight="251695104" behindDoc="0" locked="0" layoutInCell="0" allowOverlap="1">
              <wp:simplePos x="0" y="0"/>
              <wp:positionH relativeFrom="page">
                <wp:posOffset>1124585</wp:posOffset>
              </wp:positionH>
              <wp:positionV relativeFrom="page">
                <wp:posOffset>705485</wp:posOffset>
              </wp:positionV>
              <wp:extent cx="5311140" cy="0"/>
              <wp:effectExtent l="10160" t="10160" r="12700" b="8890"/>
              <wp:wrapNone/>
              <wp:docPr id="1677806485" name="Freeform 21"/>
              <wp:cNvGraphicFramePr/>
              <a:graphic xmlns:a="http://schemas.openxmlformats.org/drawingml/2006/main">
                <a:graphicData uri="http://schemas.microsoft.com/office/word/2010/wordprocessingShape">
                  <wps:wsp>
                    <wps:cNvSpPr>
                      <a:spLocks noChangeArrowheads="1"/>
                    </wps:cNvSpPr>
                    <wps:spPr bwMode="auto">
                      <a:xfrm>
                        <a:off x="0" y="0"/>
                        <a:ext cx="5311140" cy="0"/>
                      </a:xfrm>
                      <a:custGeom>
                        <a:avLst/>
                        <a:gdLst>
                          <a:gd name="T0" fmla="*/ 0 w 8365"/>
                          <a:gd name="T1" fmla="*/ 0 h 15"/>
                          <a:gd name="T2" fmla="*/ 8365 w 8365"/>
                          <a:gd name="T3" fmla="*/ 0 h 15"/>
                        </a:gdLst>
                        <a:ahLst/>
                        <a:cxnLst>
                          <a:cxn ang="0">
                            <a:pos x="T0" y="T1"/>
                          </a:cxn>
                          <a:cxn ang="0">
                            <a:pos x="T2" y="T3"/>
                          </a:cxn>
                        </a:cxnLst>
                        <a:rect l="0" t="0" r="r" b="b"/>
                        <a:pathLst>
                          <a:path w="8365" h="15">
                            <a:moveTo>
                              <a:pt x="0" y="0"/>
                            </a:moveTo>
                            <a:lnTo>
                              <a:pt x="8365" y="0"/>
                            </a:lnTo>
                          </a:path>
                        </a:pathLst>
                      </a:custGeom>
                      <a:noFill/>
                      <a:ln w="9525">
                        <a:solidFill>
                          <a:srgbClr val="000000"/>
                        </a:solidFill>
                        <a:miter lim="1000000"/>
                      </a:ln>
                    </wps:spPr>
                    <wps:bodyPr rot="0" vert="horz" wrap="square" lIns="91440" tIns="45720" rIns="91440" bIns="45720" anchor="t" anchorCtr="0" upright="1">
                      <a:noAutofit/>
                    </wps:bodyPr>
                  </wps:wsp>
                </a:graphicData>
              </a:graphic>
            </wp:anchor>
          </w:drawing>
        </mc:Choice>
        <mc:Fallback>
          <w:pict>
            <v:shape id="Freeform 21" o:spid="_x0000_s1026" o:spt="100" style="position:absolute;left:0pt;margin-left:88.55pt;margin-top:55.55pt;height:0pt;width:418.2pt;mso-position-horizontal-relative:page;mso-position-vertical-relative:page;z-index:251695104;mso-width-relative:page;mso-height-relative:page;" filled="f" stroked="t" coordsize="8365,15" o:allowincell="f" o:gfxdata="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pYhQDWAAAADAEAAA8AAAAAAAAAAQAg&#10;AAAAIgAAAGRycy9kb3ducmV2LnhtbFBLAQIUABQAAAAIAIdO4kBjhA1ZuwIAAAUGAAAOAAAAAAAA&#10;AAEAIAAAACUBAABkcnMvZTJvRG9jLnhtbFBLBQYAAAAABgAGAFkBAABSBgAAAAA=&#10;" path="m0,0l8365,0e">
              <v:path o:connectlocs="0,0;5311140,0" o:connectangles="0,0"/>
              <v:fill on="f" focussize="0,0"/>
              <v:stroke color="#000000" miterlimit="10" joinstyle="miter"/>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C24E71"/>
    <w:multiLevelType w:val="singleLevel"/>
    <w:tmpl w:val="96C24E71"/>
    <w:lvl w:ilvl="0" w:tentative="0">
      <w:start w:val="1"/>
      <w:numFmt w:val="decimal"/>
      <w:suff w:val="nothing"/>
      <w:lvlText w:val="(%1)"/>
      <w:lvlJc w:val="left"/>
      <w:pPr>
        <w:ind w:left="454" w:leftChars="0" w:hanging="454" w:firstLineChars="0"/>
      </w:pPr>
      <w:rPr>
        <w:rFonts w:hint="default"/>
      </w:rPr>
    </w:lvl>
  </w:abstractNum>
  <w:abstractNum w:abstractNumId="1">
    <w:nsid w:val="BBBE2A9C"/>
    <w:multiLevelType w:val="singleLevel"/>
    <w:tmpl w:val="BBBE2A9C"/>
    <w:lvl w:ilvl="0" w:tentative="0">
      <w:start w:val="1"/>
      <w:numFmt w:val="decimal"/>
      <w:suff w:val="nothing"/>
      <w:lvlText w:val="(%1)"/>
      <w:lvlJc w:val="left"/>
      <w:pPr>
        <w:ind w:left="454" w:leftChars="0" w:hanging="454" w:firstLineChars="0"/>
      </w:pPr>
      <w:rPr>
        <w:rFonts w:hint="default"/>
      </w:rPr>
    </w:lvl>
  </w:abstractNum>
  <w:abstractNum w:abstractNumId="2">
    <w:nsid w:val="CEDF584C"/>
    <w:multiLevelType w:val="singleLevel"/>
    <w:tmpl w:val="CEDF584C"/>
    <w:lvl w:ilvl="0" w:tentative="0">
      <w:start w:val="1"/>
      <w:numFmt w:val="decimal"/>
      <w:suff w:val="nothing"/>
      <w:lvlText w:val="（%1）"/>
      <w:lvlJc w:val="left"/>
    </w:lvl>
  </w:abstractNum>
  <w:abstractNum w:abstractNumId="3">
    <w:nsid w:val="E64606F8"/>
    <w:multiLevelType w:val="singleLevel"/>
    <w:tmpl w:val="E64606F8"/>
    <w:lvl w:ilvl="0" w:tentative="0">
      <w:start w:val="1"/>
      <w:numFmt w:val="decimal"/>
      <w:suff w:val="nothing"/>
      <w:lvlText w:val="%1、"/>
      <w:lvlJc w:val="left"/>
    </w:lvl>
  </w:abstractNum>
  <w:abstractNum w:abstractNumId="4">
    <w:nsid w:val="E92D2275"/>
    <w:multiLevelType w:val="singleLevel"/>
    <w:tmpl w:val="E92D2275"/>
    <w:lvl w:ilvl="0" w:tentative="0">
      <w:start w:val="1"/>
      <w:numFmt w:val="decimal"/>
      <w:suff w:val="nothing"/>
      <w:lvlText w:val="(%1)"/>
      <w:lvlJc w:val="left"/>
      <w:pPr>
        <w:ind w:left="454" w:leftChars="0" w:hanging="454" w:firstLineChars="0"/>
      </w:pPr>
      <w:rPr>
        <w:rFonts w:hint="default"/>
      </w:rPr>
    </w:lvl>
  </w:abstractNum>
  <w:abstractNum w:abstractNumId="5">
    <w:nsid w:val="7AE19FF6"/>
    <w:multiLevelType w:val="singleLevel"/>
    <w:tmpl w:val="7AE19FF6"/>
    <w:lvl w:ilvl="0" w:tentative="0">
      <w:start w:val="3"/>
      <w:numFmt w:val="decimal"/>
      <w:lvlText w:val="(%1)"/>
      <w:lvlJc w:val="left"/>
      <w:pPr>
        <w:tabs>
          <w:tab w:val="left" w:pos="312"/>
        </w:tabs>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A4E"/>
    <w:rsid w:val="0007755C"/>
    <w:rsid w:val="000A6130"/>
    <w:rsid w:val="0011760F"/>
    <w:rsid w:val="00173CDF"/>
    <w:rsid w:val="00245594"/>
    <w:rsid w:val="0035114C"/>
    <w:rsid w:val="0036423F"/>
    <w:rsid w:val="004F5E57"/>
    <w:rsid w:val="004F640C"/>
    <w:rsid w:val="004F6B8E"/>
    <w:rsid w:val="0058141A"/>
    <w:rsid w:val="005A0FB6"/>
    <w:rsid w:val="005B46D2"/>
    <w:rsid w:val="005D2854"/>
    <w:rsid w:val="00727183"/>
    <w:rsid w:val="007A6A00"/>
    <w:rsid w:val="007C2CDB"/>
    <w:rsid w:val="007E3A26"/>
    <w:rsid w:val="007E70E4"/>
    <w:rsid w:val="00875DD5"/>
    <w:rsid w:val="00983EF9"/>
    <w:rsid w:val="009B1F5F"/>
    <w:rsid w:val="009F2E6D"/>
    <w:rsid w:val="00A45AE6"/>
    <w:rsid w:val="00A81D22"/>
    <w:rsid w:val="00C763D1"/>
    <w:rsid w:val="00CB3C62"/>
    <w:rsid w:val="00D2208E"/>
    <w:rsid w:val="00D56065"/>
    <w:rsid w:val="00DA7BD6"/>
    <w:rsid w:val="00E36A4E"/>
    <w:rsid w:val="00E560B9"/>
    <w:rsid w:val="00EF16FF"/>
    <w:rsid w:val="01E46D89"/>
    <w:rsid w:val="020B58EA"/>
    <w:rsid w:val="02333474"/>
    <w:rsid w:val="02806E18"/>
    <w:rsid w:val="028E13EB"/>
    <w:rsid w:val="0294609F"/>
    <w:rsid w:val="02A227A1"/>
    <w:rsid w:val="02B80216"/>
    <w:rsid w:val="02CD5FA7"/>
    <w:rsid w:val="02D52B76"/>
    <w:rsid w:val="02EB05EB"/>
    <w:rsid w:val="02F54FC6"/>
    <w:rsid w:val="033C49A3"/>
    <w:rsid w:val="03BB6210"/>
    <w:rsid w:val="03BB7FBE"/>
    <w:rsid w:val="03BD675D"/>
    <w:rsid w:val="03C52BEB"/>
    <w:rsid w:val="03CE5F43"/>
    <w:rsid w:val="04082AD7"/>
    <w:rsid w:val="04130EAE"/>
    <w:rsid w:val="042C4A18"/>
    <w:rsid w:val="043A3F7F"/>
    <w:rsid w:val="04506123"/>
    <w:rsid w:val="04791ED7"/>
    <w:rsid w:val="04820ADC"/>
    <w:rsid w:val="04A378BA"/>
    <w:rsid w:val="04B213C1"/>
    <w:rsid w:val="04C410F4"/>
    <w:rsid w:val="04CB2C07"/>
    <w:rsid w:val="04CB3A39"/>
    <w:rsid w:val="050247E5"/>
    <w:rsid w:val="05243941"/>
    <w:rsid w:val="052D2590"/>
    <w:rsid w:val="053A13B6"/>
    <w:rsid w:val="05750484"/>
    <w:rsid w:val="059A3EA8"/>
    <w:rsid w:val="05D830A9"/>
    <w:rsid w:val="061439B5"/>
    <w:rsid w:val="0619721E"/>
    <w:rsid w:val="063302DF"/>
    <w:rsid w:val="06471FDD"/>
    <w:rsid w:val="066606B5"/>
    <w:rsid w:val="0667442D"/>
    <w:rsid w:val="068E50FC"/>
    <w:rsid w:val="06AA5571"/>
    <w:rsid w:val="06B84C89"/>
    <w:rsid w:val="06E60815"/>
    <w:rsid w:val="06EB5A67"/>
    <w:rsid w:val="070659F4"/>
    <w:rsid w:val="07117EF5"/>
    <w:rsid w:val="072B545A"/>
    <w:rsid w:val="072F2CD8"/>
    <w:rsid w:val="075E138C"/>
    <w:rsid w:val="076101C2"/>
    <w:rsid w:val="076F3599"/>
    <w:rsid w:val="077C5361"/>
    <w:rsid w:val="078911E8"/>
    <w:rsid w:val="078C4C2A"/>
    <w:rsid w:val="07AA5337"/>
    <w:rsid w:val="07B94814"/>
    <w:rsid w:val="07BA4E3B"/>
    <w:rsid w:val="07C43491"/>
    <w:rsid w:val="07D32385"/>
    <w:rsid w:val="07DD18B1"/>
    <w:rsid w:val="07DD1E9C"/>
    <w:rsid w:val="08106C76"/>
    <w:rsid w:val="081A78CC"/>
    <w:rsid w:val="082108D7"/>
    <w:rsid w:val="0861164D"/>
    <w:rsid w:val="08713341"/>
    <w:rsid w:val="08AB3735"/>
    <w:rsid w:val="08AC61C8"/>
    <w:rsid w:val="08B0518A"/>
    <w:rsid w:val="08D31906"/>
    <w:rsid w:val="08E54892"/>
    <w:rsid w:val="09144221"/>
    <w:rsid w:val="09271661"/>
    <w:rsid w:val="09374774"/>
    <w:rsid w:val="0943004B"/>
    <w:rsid w:val="09440A55"/>
    <w:rsid w:val="095F763D"/>
    <w:rsid w:val="09731909"/>
    <w:rsid w:val="09806D6E"/>
    <w:rsid w:val="09B23C11"/>
    <w:rsid w:val="09D726B7"/>
    <w:rsid w:val="09D74B85"/>
    <w:rsid w:val="09EB0ED1"/>
    <w:rsid w:val="0A172749"/>
    <w:rsid w:val="0A195333"/>
    <w:rsid w:val="0A4A209B"/>
    <w:rsid w:val="0A880407"/>
    <w:rsid w:val="0A886720"/>
    <w:rsid w:val="0A8E01DA"/>
    <w:rsid w:val="0AB13EC9"/>
    <w:rsid w:val="0AB33AAC"/>
    <w:rsid w:val="0AC37901"/>
    <w:rsid w:val="0ACC0F45"/>
    <w:rsid w:val="0AD35D5D"/>
    <w:rsid w:val="0AEA6F9E"/>
    <w:rsid w:val="0AFA123A"/>
    <w:rsid w:val="0B0D5CAC"/>
    <w:rsid w:val="0B5D7BAD"/>
    <w:rsid w:val="0B966523"/>
    <w:rsid w:val="0B973E91"/>
    <w:rsid w:val="0BA7517A"/>
    <w:rsid w:val="0BCB0A0C"/>
    <w:rsid w:val="0BDF6813"/>
    <w:rsid w:val="0C0D2B91"/>
    <w:rsid w:val="0C321B11"/>
    <w:rsid w:val="0C3261D9"/>
    <w:rsid w:val="0C3D12C9"/>
    <w:rsid w:val="0C5A7919"/>
    <w:rsid w:val="0C7C09BF"/>
    <w:rsid w:val="0C895E65"/>
    <w:rsid w:val="0C8C24F7"/>
    <w:rsid w:val="0C983178"/>
    <w:rsid w:val="0CB32C96"/>
    <w:rsid w:val="0CC30DD5"/>
    <w:rsid w:val="0CED6E88"/>
    <w:rsid w:val="0CF853B4"/>
    <w:rsid w:val="0CFB58CF"/>
    <w:rsid w:val="0D057601"/>
    <w:rsid w:val="0D0B0DF4"/>
    <w:rsid w:val="0D222C7C"/>
    <w:rsid w:val="0D660F9A"/>
    <w:rsid w:val="0D7923B7"/>
    <w:rsid w:val="0D7E53B8"/>
    <w:rsid w:val="0D8B5EF9"/>
    <w:rsid w:val="0D8E2A01"/>
    <w:rsid w:val="0DAA050E"/>
    <w:rsid w:val="0E520AC9"/>
    <w:rsid w:val="0E761881"/>
    <w:rsid w:val="0E807668"/>
    <w:rsid w:val="0E861CB7"/>
    <w:rsid w:val="0EAC5647"/>
    <w:rsid w:val="0EDD6A32"/>
    <w:rsid w:val="0EE505E5"/>
    <w:rsid w:val="0EE749C6"/>
    <w:rsid w:val="0F1B4920"/>
    <w:rsid w:val="0F3A3614"/>
    <w:rsid w:val="0F3A7DE9"/>
    <w:rsid w:val="0F422198"/>
    <w:rsid w:val="0F4E1CE6"/>
    <w:rsid w:val="0F8120BC"/>
    <w:rsid w:val="0FA87A47"/>
    <w:rsid w:val="0FC9239A"/>
    <w:rsid w:val="0FE9570D"/>
    <w:rsid w:val="0FF05D35"/>
    <w:rsid w:val="10207B26"/>
    <w:rsid w:val="10534B86"/>
    <w:rsid w:val="105520D1"/>
    <w:rsid w:val="10637A13"/>
    <w:rsid w:val="107A5C99"/>
    <w:rsid w:val="11203B56"/>
    <w:rsid w:val="112B1C16"/>
    <w:rsid w:val="11531836"/>
    <w:rsid w:val="11586174"/>
    <w:rsid w:val="11D3174D"/>
    <w:rsid w:val="11D34725"/>
    <w:rsid w:val="11EC7923"/>
    <w:rsid w:val="11F456DF"/>
    <w:rsid w:val="11FF4FFE"/>
    <w:rsid w:val="12217B86"/>
    <w:rsid w:val="12284599"/>
    <w:rsid w:val="1230793D"/>
    <w:rsid w:val="1233026B"/>
    <w:rsid w:val="123A0C48"/>
    <w:rsid w:val="123A6C55"/>
    <w:rsid w:val="123E4294"/>
    <w:rsid w:val="1256384E"/>
    <w:rsid w:val="1292521C"/>
    <w:rsid w:val="12D43D6B"/>
    <w:rsid w:val="12E27917"/>
    <w:rsid w:val="12F93D6A"/>
    <w:rsid w:val="13A520F1"/>
    <w:rsid w:val="13A740BB"/>
    <w:rsid w:val="13DD34F4"/>
    <w:rsid w:val="13ED77F5"/>
    <w:rsid w:val="13EE1CEA"/>
    <w:rsid w:val="140E1078"/>
    <w:rsid w:val="141A7C78"/>
    <w:rsid w:val="143A41AA"/>
    <w:rsid w:val="14467430"/>
    <w:rsid w:val="144A7BD8"/>
    <w:rsid w:val="14584D7D"/>
    <w:rsid w:val="146D70B2"/>
    <w:rsid w:val="14917DE6"/>
    <w:rsid w:val="14A66FC8"/>
    <w:rsid w:val="14D0319D"/>
    <w:rsid w:val="14D32865"/>
    <w:rsid w:val="14DB5CD6"/>
    <w:rsid w:val="14DE1D5E"/>
    <w:rsid w:val="15392994"/>
    <w:rsid w:val="153E0735"/>
    <w:rsid w:val="154F4A0A"/>
    <w:rsid w:val="156009F5"/>
    <w:rsid w:val="1561252B"/>
    <w:rsid w:val="15642450"/>
    <w:rsid w:val="158703BA"/>
    <w:rsid w:val="15871EA5"/>
    <w:rsid w:val="15961DF1"/>
    <w:rsid w:val="15AA1C40"/>
    <w:rsid w:val="15D33DF0"/>
    <w:rsid w:val="15FF0E80"/>
    <w:rsid w:val="161620D4"/>
    <w:rsid w:val="16191F5A"/>
    <w:rsid w:val="161A7D86"/>
    <w:rsid w:val="1627027A"/>
    <w:rsid w:val="162B31A7"/>
    <w:rsid w:val="16314110"/>
    <w:rsid w:val="163F5014"/>
    <w:rsid w:val="165A18B8"/>
    <w:rsid w:val="166938A9"/>
    <w:rsid w:val="166B7621"/>
    <w:rsid w:val="168E7696"/>
    <w:rsid w:val="16901047"/>
    <w:rsid w:val="16AD79D2"/>
    <w:rsid w:val="16D50F3F"/>
    <w:rsid w:val="16D7257F"/>
    <w:rsid w:val="16EB386F"/>
    <w:rsid w:val="16FD16D7"/>
    <w:rsid w:val="171E7390"/>
    <w:rsid w:val="176B1220"/>
    <w:rsid w:val="176C53FF"/>
    <w:rsid w:val="1780534F"/>
    <w:rsid w:val="1797097A"/>
    <w:rsid w:val="17C3036E"/>
    <w:rsid w:val="17CC0594"/>
    <w:rsid w:val="17D65547"/>
    <w:rsid w:val="18010CA3"/>
    <w:rsid w:val="18341066"/>
    <w:rsid w:val="18523A1B"/>
    <w:rsid w:val="18644FD4"/>
    <w:rsid w:val="188F7751"/>
    <w:rsid w:val="18A31639"/>
    <w:rsid w:val="18A64941"/>
    <w:rsid w:val="18B1598F"/>
    <w:rsid w:val="18CD33B5"/>
    <w:rsid w:val="18EA2823"/>
    <w:rsid w:val="19723F52"/>
    <w:rsid w:val="199D0CF3"/>
    <w:rsid w:val="199E7D0E"/>
    <w:rsid w:val="19B60382"/>
    <w:rsid w:val="19F3005A"/>
    <w:rsid w:val="19F351D1"/>
    <w:rsid w:val="1A023A40"/>
    <w:rsid w:val="1A0A3C6C"/>
    <w:rsid w:val="1A3C72DE"/>
    <w:rsid w:val="1A497C7A"/>
    <w:rsid w:val="1A872550"/>
    <w:rsid w:val="1A966AE4"/>
    <w:rsid w:val="1AA36A47"/>
    <w:rsid w:val="1AE74234"/>
    <w:rsid w:val="1B064421"/>
    <w:rsid w:val="1B167D23"/>
    <w:rsid w:val="1B4831BB"/>
    <w:rsid w:val="1B4A3CA9"/>
    <w:rsid w:val="1B4B5C73"/>
    <w:rsid w:val="1B5A68E3"/>
    <w:rsid w:val="1B80591D"/>
    <w:rsid w:val="1BA535D6"/>
    <w:rsid w:val="1BA90A64"/>
    <w:rsid w:val="1BB2184F"/>
    <w:rsid w:val="1BB26287"/>
    <w:rsid w:val="1C200EAE"/>
    <w:rsid w:val="1C6A2129"/>
    <w:rsid w:val="1C6A3ED7"/>
    <w:rsid w:val="1C6A703E"/>
    <w:rsid w:val="1C7B1AED"/>
    <w:rsid w:val="1C9378D2"/>
    <w:rsid w:val="1CB47C37"/>
    <w:rsid w:val="1CD31A7D"/>
    <w:rsid w:val="1CFE203E"/>
    <w:rsid w:val="1D291FE4"/>
    <w:rsid w:val="1D2D4F94"/>
    <w:rsid w:val="1D305121"/>
    <w:rsid w:val="1D3C5874"/>
    <w:rsid w:val="1D41685C"/>
    <w:rsid w:val="1D526E45"/>
    <w:rsid w:val="1D6E17A5"/>
    <w:rsid w:val="1D774AFE"/>
    <w:rsid w:val="1DAB7ABB"/>
    <w:rsid w:val="1DB408C9"/>
    <w:rsid w:val="1DDC7057"/>
    <w:rsid w:val="1DF35246"/>
    <w:rsid w:val="1E0068A1"/>
    <w:rsid w:val="1E281D87"/>
    <w:rsid w:val="1E32247D"/>
    <w:rsid w:val="1E650DFA"/>
    <w:rsid w:val="1E742207"/>
    <w:rsid w:val="1E766B63"/>
    <w:rsid w:val="1E894AE9"/>
    <w:rsid w:val="1E941C0E"/>
    <w:rsid w:val="1E9B481C"/>
    <w:rsid w:val="1EC2624D"/>
    <w:rsid w:val="1EC71AB5"/>
    <w:rsid w:val="1ED52EAD"/>
    <w:rsid w:val="1ED815CC"/>
    <w:rsid w:val="1EF03D4E"/>
    <w:rsid w:val="1F0B3750"/>
    <w:rsid w:val="1F417171"/>
    <w:rsid w:val="1F6E2E80"/>
    <w:rsid w:val="1F861224"/>
    <w:rsid w:val="1F8E5BB9"/>
    <w:rsid w:val="1F8E6CA7"/>
    <w:rsid w:val="1FBA5960"/>
    <w:rsid w:val="1FD76D7B"/>
    <w:rsid w:val="1FD91AA0"/>
    <w:rsid w:val="1FE12702"/>
    <w:rsid w:val="1FEC17D3"/>
    <w:rsid w:val="20087C8F"/>
    <w:rsid w:val="201B4CE7"/>
    <w:rsid w:val="203171E6"/>
    <w:rsid w:val="20382674"/>
    <w:rsid w:val="20490B12"/>
    <w:rsid w:val="20585938"/>
    <w:rsid w:val="20644FC6"/>
    <w:rsid w:val="20672C08"/>
    <w:rsid w:val="208F215E"/>
    <w:rsid w:val="209C3774"/>
    <w:rsid w:val="20AF45AF"/>
    <w:rsid w:val="20CF13CE"/>
    <w:rsid w:val="20E17317"/>
    <w:rsid w:val="20E86F2B"/>
    <w:rsid w:val="211214DA"/>
    <w:rsid w:val="21BE59FA"/>
    <w:rsid w:val="22023A3F"/>
    <w:rsid w:val="220F79FB"/>
    <w:rsid w:val="2245341D"/>
    <w:rsid w:val="22A84DEE"/>
    <w:rsid w:val="22AE3AF4"/>
    <w:rsid w:val="22B97967"/>
    <w:rsid w:val="22DE117B"/>
    <w:rsid w:val="230C5CE8"/>
    <w:rsid w:val="230D1610"/>
    <w:rsid w:val="232A616E"/>
    <w:rsid w:val="2338123B"/>
    <w:rsid w:val="23592CBC"/>
    <w:rsid w:val="236254D1"/>
    <w:rsid w:val="239B39E3"/>
    <w:rsid w:val="23B048C6"/>
    <w:rsid w:val="23B607A4"/>
    <w:rsid w:val="23BF3632"/>
    <w:rsid w:val="23DE7685"/>
    <w:rsid w:val="23F724F4"/>
    <w:rsid w:val="242C1A68"/>
    <w:rsid w:val="243845F5"/>
    <w:rsid w:val="243E49B4"/>
    <w:rsid w:val="24516CBE"/>
    <w:rsid w:val="24517A0D"/>
    <w:rsid w:val="247A0D2D"/>
    <w:rsid w:val="249661B1"/>
    <w:rsid w:val="24B14D99"/>
    <w:rsid w:val="24BC3B43"/>
    <w:rsid w:val="25320704"/>
    <w:rsid w:val="25341526"/>
    <w:rsid w:val="25373942"/>
    <w:rsid w:val="25607E6D"/>
    <w:rsid w:val="2567226A"/>
    <w:rsid w:val="256C7EA0"/>
    <w:rsid w:val="25B8272D"/>
    <w:rsid w:val="25E92A5A"/>
    <w:rsid w:val="26064C71"/>
    <w:rsid w:val="26184A40"/>
    <w:rsid w:val="26296882"/>
    <w:rsid w:val="264E6037"/>
    <w:rsid w:val="26645926"/>
    <w:rsid w:val="26A10E3D"/>
    <w:rsid w:val="26AA3411"/>
    <w:rsid w:val="26AD333E"/>
    <w:rsid w:val="26CD14FA"/>
    <w:rsid w:val="26E02A46"/>
    <w:rsid w:val="26E2325A"/>
    <w:rsid w:val="26EF11A8"/>
    <w:rsid w:val="273E043A"/>
    <w:rsid w:val="27693709"/>
    <w:rsid w:val="277D4A09"/>
    <w:rsid w:val="278E4F1E"/>
    <w:rsid w:val="278F67EF"/>
    <w:rsid w:val="279D33B3"/>
    <w:rsid w:val="27A22DD8"/>
    <w:rsid w:val="27A841D9"/>
    <w:rsid w:val="27AD45D6"/>
    <w:rsid w:val="27BC2242"/>
    <w:rsid w:val="27C609C8"/>
    <w:rsid w:val="27F059DF"/>
    <w:rsid w:val="27F07987"/>
    <w:rsid w:val="28221B0A"/>
    <w:rsid w:val="282E5827"/>
    <w:rsid w:val="283B58B4"/>
    <w:rsid w:val="286971EF"/>
    <w:rsid w:val="288A6488"/>
    <w:rsid w:val="289E73E3"/>
    <w:rsid w:val="28B5472C"/>
    <w:rsid w:val="28B766F6"/>
    <w:rsid w:val="28BC1574"/>
    <w:rsid w:val="28C25AAD"/>
    <w:rsid w:val="28C574B1"/>
    <w:rsid w:val="28FB2017"/>
    <w:rsid w:val="296E3259"/>
    <w:rsid w:val="297201AB"/>
    <w:rsid w:val="299802D6"/>
    <w:rsid w:val="29A44E30"/>
    <w:rsid w:val="29CA4207"/>
    <w:rsid w:val="29CB1FF6"/>
    <w:rsid w:val="29D357B2"/>
    <w:rsid w:val="29F319B0"/>
    <w:rsid w:val="2A192C54"/>
    <w:rsid w:val="2A257690"/>
    <w:rsid w:val="2A433FE1"/>
    <w:rsid w:val="2A49593D"/>
    <w:rsid w:val="2A5F7045"/>
    <w:rsid w:val="2A763C24"/>
    <w:rsid w:val="2A7A3E7F"/>
    <w:rsid w:val="2A7D01C3"/>
    <w:rsid w:val="2AA44B15"/>
    <w:rsid w:val="2AAB4039"/>
    <w:rsid w:val="2AAB468C"/>
    <w:rsid w:val="2AD30526"/>
    <w:rsid w:val="2B016DF6"/>
    <w:rsid w:val="2B1E0CAF"/>
    <w:rsid w:val="2B360A14"/>
    <w:rsid w:val="2B8B427A"/>
    <w:rsid w:val="2B9163F4"/>
    <w:rsid w:val="2BB807BB"/>
    <w:rsid w:val="2BBD2748"/>
    <w:rsid w:val="2BE35B30"/>
    <w:rsid w:val="2C2936AC"/>
    <w:rsid w:val="2C365B84"/>
    <w:rsid w:val="2C3C1B09"/>
    <w:rsid w:val="2C447E50"/>
    <w:rsid w:val="2C4948EF"/>
    <w:rsid w:val="2C5E6FD0"/>
    <w:rsid w:val="2C6470D6"/>
    <w:rsid w:val="2C79468E"/>
    <w:rsid w:val="2C7A05F5"/>
    <w:rsid w:val="2C7F752B"/>
    <w:rsid w:val="2CAD1398"/>
    <w:rsid w:val="2CB007BE"/>
    <w:rsid w:val="2CB90C8F"/>
    <w:rsid w:val="2CEE4C77"/>
    <w:rsid w:val="2D3074E1"/>
    <w:rsid w:val="2D546C0A"/>
    <w:rsid w:val="2D5B7F98"/>
    <w:rsid w:val="2D5F6640"/>
    <w:rsid w:val="2D855015"/>
    <w:rsid w:val="2DA328D9"/>
    <w:rsid w:val="2DA57465"/>
    <w:rsid w:val="2DD54DD4"/>
    <w:rsid w:val="2DDB2E87"/>
    <w:rsid w:val="2DE17D91"/>
    <w:rsid w:val="2E056463"/>
    <w:rsid w:val="2E2E5B5D"/>
    <w:rsid w:val="2E456552"/>
    <w:rsid w:val="2E9C2616"/>
    <w:rsid w:val="2E9D013C"/>
    <w:rsid w:val="2EA94D33"/>
    <w:rsid w:val="2EB060C2"/>
    <w:rsid w:val="2ED2428A"/>
    <w:rsid w:val="2ED718A0"/>
    <w:rsid w:val="2EE0174A"/>
    <w:rsid w:val="2EFA733D"/>
    <w:rsid w:val="2F103ABB"/>
    <w:rsid w:val="2F3B1E2F"/>
    <w:rsid w:val="2F4F287C"/>
    <w:rsid w:val="2F57478F"/>
    <w:rsid w:val="2F600CC5"/>
    <w:rsid w:val="2F7B4FA2"/>
    <w:rsid w:val="2F837332"/>
    <w:rsid w:val="2F863E24"/>
    <w:rsid w:val="2FB30DA1"/>
    <w:rsid w:val="2FE043FF"/>
    <w:rsid w:val="2FF665A1"/>
    <w:rsid w:val="2FFC6134"/>
    <w:rsid w:val="300B36FD"/>
    <w:rsid w:val="30197C97"/>
    <w:rsid w:val="30354A24"/>
    <w:rsid w:val="303C476A"/>
    <w:rsid w:val="30A5135D"/>
    <w:rsid w:val="30BE287A"/>
    <w:rsid w:val="30C61BCC"/>
    <w:rsid w:val="30D836AE"/>
    <w:rsid w:val="30DA11D4"/>
    <w:rsid w:val="30E848F0"/>
    <w:rsid w:val="30EB33E1"/>
    <w:rsid w:val="30FB5AD4"/>
    <w:rsid w:val="311A1F18"/>
    <w:rsid w:val="31364C1B"/>
    <w:rsid w:val="31472DC3"/>
    <w:rsid w:val="317C2753"/>
    <w:rsid w:val="31AF5092"/>
    <w:rsid w:val="31C20B3F"/>
    <w:rsid w:val="31FD161E"/>
    <w:rsid w:val="32002EBC"/>
    <w:rsid w:val="3207424B"/>
    <w:rsid w:val="320D2A98"/>
    <w:rsid w:val="32117760"/>
    <w:rsid w:val="321C75A4"/>
    <w:rsid w:val="324A65F0"/>
    <w:rsid w:val="324E3C27"/>
    <w:rsid w:val="3264169D"/>
    <w:rsid w:val="328B4E7C"/>
    <w:rsid w:val="328E4F3A"/>
    <w:rsid w:val="32933D30"/>
    <w:rsid w:val="329F0927"/>
    <w:rsid w:val="32C236E0"/>
    <w:rsid w:val="32D15721"/>
    <w:rsid w:val="32D253D1"/>
    <w:rsid w:val="32D5783D"/>
    <w:rsid w:val="32D57EA5"/>
    <w:rsid w:val="32E511B8"/>
    <w:rsid w:val="32EC28E3"/>
    <w:rsid w:val="32F50547"/>
    <w:rsid w:val="32F65989"/>
    <w:rsid w:val="331D7A84"/>
    <w:rsid w:val="332A3CF5"/>
    <w:rsid w:val="334B0167"/>
    <w:rsid w:val="337364C5"/>
    <w:rsid w:val="33914007"/>
    <w:rsid w:val="33923CC9"/>
    <w:rsid w:val="33923FE8"/>
    <w:rsid w:val="33C348FE"/>
    <w:rsid w:val="33CD5020"/>
    <w:rsid w:val="33D226E0"/>
    <w:rsid w:val="33F86541"/>
    <w:rsid w:val="34087F13"/>
    <w:rsid w:val="34137D7F"/>
    <w:rsid w:val="341449FD"/>
    <w:rsid w:val="34327679"/>
    <w:rsid w:val="343432F1"/>
    <w:rsid w:val="344A6939"/>
    <w:rsid w:val="347E631A"/>
    <w:rsid w:val="348576A9"/>
    <w:rsid w:val="34987F0D"/>
    <w:rsid w:val="34C23336"/>
    <w:rsid w:val="350504D3"/>
    <w:rsid w:val="35156C7E"/>
    <w:rsid w:val="35216232"/>
    <w:rsid w:val="353924AC"/>
    <w:rsid w:val="355A28E3"/>
    <w:rsid w:val="355D33AC"/>
    <w:rsid w:val="356457AF"/>
    <w:rsid w:val="35C36951"/>
    <w:rsid w:val="35C47314"/>
    <w:rsid w:val="35F44AE6"/>
    <w:rsid w:val="35F9691B"/>
    <w:rsid w:val="36065F23"/>
    <w:rsid w:val="3641301F"/>
    <w:rsid w:val="36873BAC"/>
    <w:rsid w:val="368E7C0F"/>
    <w:rsid w:val="369B0960"/>
    <w:rsid w:val="36D55B0D"/>
    <w:rsid w:val="36EF7407"/>
    <w:rsid w:val="36F40B16"/>
    <w:rsid w:val="36F80606"/>
    <w:rsid w:val="36F90A3C"/>
    <w:rsid w:val="372413FB"/>
    <w:rsid w:val="37270EEB"/>
    <w:rsid w:val="3747333B"/>
    <w:rsid w:val="375C6DE7"/>
    <w:rsid w:val="37607F59"/>
    <w:rsid w:val="376A211F"/>
    <w:rsid w:val="37815996"/>
    <w:rsid w:val="378C567A"/>
    <w:rsid w:val="379412E7"/>
    <w:rsid w:val="37B77CC2"/>
    <w:rsid w:val="37BE0515"/>
    <w:rsid w:val="37CB5D1A"/>
    <w:rsid w:val="37D76A38"/>
    <w:rsid w:val="3805122C"/>
    <w:rsid w:val="380B43D8"/>
    <w:rsid w:val="380F5C07"/>
    <w:rsid w:val="3814534A"/>
    <w:rsid w:val="38500B74"/>
    <w:rsid w:val="385F2AC6"/>
    <w:rsid w:val="38610C01"/>
    <w:rsid w:val="38624A88"/>
    <w:rsid w:val="38675F2D"/>
    <w:rsid w:val="38740160"/>
    <w:rsid w:val="38841848"/>
    <w:rsid w:val="38AF2F46"/>
    <w:rsid w:val="38B62526"/>
    <w:rsid w:val="38B8629F"/>
    <w:rsid w:val="38D155B2"/>
    <w:rsid w:val="38D92CB7"/>
    <w:rsid w:val="3914724D"/>
    <w:rsid w:val="397A17A6"/>
    <w:rsid w:val="399076C8"/>
    <w:rsid w:val="39A00A4F"/>
    <w:rsid w:val="39A71043"/>
    <w:rsid w:val="39A9208B"/>
    <w:rsid w:val="39AB7BB1"/>
    <w:rsid w:val="39AC56D7"/>
    <w:rsid w:val="39C66799"/>
    <w:rsid w:val="39C7190E"/>
    <w:rsid w:val="39CB6F72"/>
    <w:rsid w:val="39CE35B2"/>
    <w:rsid w:val="39E245F9"/>
    <w:rsid w:val="39FE2691"/>
    <w:rsid w:val="3A176FF5"/>
    <w:rsid w:val="3A245508"/>
    <w:rsid w:val="3A485400"/>
    <w:rsid w:val="3A504FB5"/>
    <w:rsid w:val="3A58272F"/>
    <w:rsid w:val="3A976388"/>
    <w:rsid w:val="3A9970AB"/>
    <w:rsid w:val="3AA60379"/>
    <w:rsid w:val="3AC84793"/>
    <w:rsid w:val="3AD1189A"/>
    <w:rsid w:val="3ADD371A"/>
    <w:rsid w:val="3AF213C9"/>
    <w:rsid w:val="3B086899"/>
    <w:rsid w:val="3B304812"/>
    <w:rsid w:val="3B5878C5"/>
    <w:rsid w:val="3B5F62ED"/>
    <w:rsid w:val="3B710987"/>
    <w:rsid w:val="3B8E1C19"/>
    <w:rsid w:val="3BB7265E"/>
    <w:rsid w:val="3BF55114"/>
    <w:rsid w:val="3C081184"/>
    <w:rsid w:val="3C0B2B89"/>
    <w:rsid w:val="3C0E4427"/>
    <w:rsid w:val="3C1A5E28"/>
    <w:rsid w:val="3C66744B"/>
    <w:rsid w:val="3C95471D"/>
    <w:rsid w:val="3C99360E"/>
    <w:rsid w:val="3CA77CDF"/>
    <w:rsid w:val="3CB839E0"/>
    <w:rsid w:val="3CBE381D"/>
    <w:rsid w:val="3CC51431"/>
    <w:rsid w:val="3CDB255C"/>
    <w:rsid w:val="3D0777F5"/>
    <w:rsid w:val="3D1B32A0"/>
    <w:rsid w:val="3D271C45"/>
    <w:rsid w:val="3D2D0EEC"/>
    <w:rsid w:val="3D3A1136"/>
    <w:rsid w:val="3D435D6E"/>
    <w:rsid w:val="3D4C5207"/>
    <w:rsid w:val="3D9848F1"/>
    <w:rsid w:val="3DA23079"/>
    <w:rsid w:val="3DCB0822"/>
    <w:rsid w:val="3DD901AC"/>
    <w:rsid w:val="3DE84774"/>
    <w:rsid w:val="3DFA2EB5"/>
    <w:rsid w:val="3DFD71DC"/>
    <w:rsid w:val="3E0840D2"/>
    <w:rsid w:val="3E3C1720"/>
    <w:rsid w:val="3E3C4D35"/>
    <w:rsid w:val="3E3D2DA2"/>
    <w:rsid w:val="3E5A1BA6"/>
    <w:rsid w:val="3E611186"/>
    <w:rsid w:val="3E7749CA"/>
    <w:rsid w:val="3E7E2A01"/>
    <w:rsid w:val="3E825452"/>
    <w:rsid w:val="3E8D3D29"/>
    <w:rsid w:val="3EA15450"/>
    <w:rsid w:val="3ECB48A7"/>
    <w:rsid w:val="3ED679EB"/>
    <w:rsid w:val="3ED739B3"/>
    <w:rsid w:val="3EDC25BB"/>
    <w:rsid w:val="3EE260CC"/>
    <w:rsid w:val="3EE871B2"/>
    <w:rsid w:val="3F161F71"/>
    <w:rsid w:val="3F6031EC"/>
    <w:rsid w:val="3F7A2C65"/>
    <w:rsid w:val="3F880CFE"/>
    <w:rsid w:val="3F9335C1"/>
    <w:rsid w:val="3F942E96"/>
    <w:rsid w:val="3FD25D72"/>
    <w:rsid w:val="3FE200A5"/>
    <w:rsid w:val="3FE536F1"/>
    <w:rsid w:val="401B5662"/>
    <w:rsid w:val="40414DCB"/>
    <w:rsid w:val="405E2404"/>
    <w:rsid w:val="40C15F0C"/>
    <w:rsid w:val="40F57964"/>
    <w:rsid w:val="4114428E"/>
    <w:rsid w:val="413936AC"/>
    <w:rsid w:val="41524DB6"/>
    <w:rsid w:val="41735459"/>
    <w:rsid w:val="418E7A7B"/>
    <w:rsid w:val="41BE5205"/>
    <w:rsid w:val="42083FE4"/>
    <w:rsid w:val="42390305"/>
    <w:rsid w:val="425C413F"/>
    <w:rsid w:val="42BD7EDA"/>
    <w:rsid w:val="42CF6863"/>
    <w:rsid w:val="42E45EE2"/>
    <w:rsid w:val="42F4042B"/>
    <w:rsid w:val="43120CA1"/>
    <w:rsid w:val="431762B8"/>
    <w:rsid w:val="432E6441"/>
    <w:rsid w:val="43372484"/>
    <w:rsid w:val="434B5F61"/>
    <w:rsid w:val="43931DE2"/>
    <w:rsid w:val="439C056B"/>
    <w:rsid w:val="439C39C3"/>
    <w:rsid w:val="43AA2C88"/>
    <w:rsid w:val="43AD4526"/>
    <w:rsid w:val="43B14016"/>
    <w:rsid w:val="43BA14C7"/>
    <w:rsid w:val="43E73EDC"/>
    <w:rsid w:val="43EF2D90"/>
    <w:rsid w:val="440844B1"/>
    <w:rsid w:val="440A4419"/>
    <w:rsid w:val="44213429"/>
    <w:rsid w:val="447357CF"/>
    <w:rsid w:val="44982139"/>
    <w:rsid w:val="44B00772"/>
    <w:rsid w:val="44B968EF"/>
    <w:rsid w:val="44C43078"/>
    <w:rsid w:val="44C51FA7"/>
    <w:rsid w:val="44DD5FFB"/>
    <w:rsid w:val="44FF0B7C"/>
    <w:rsid w:val="451C1963"/>
    <w:rsid w:val="452A393D"/>
    <w:rsid w:val="453F38A4"/>
    <w:rsid w:val="45447EC1"/>
    <w:rsid w:val="45560921"/>
    <w:rsid w:val="45561319"/>
    <w:rsid w:val="45611A6C"/>
    <w:rsid w:val="456652D4"/>
    <w:rsid w:val="457572C5"/>
    <w:rsid w:val="45B002FD"/>
    <w:rsid w:val="45B147A1"/>
    <w:rsid w:val="45B15551"/>
    <w:rsid w:val="45B61DB8"/>
    <w:rsid w:val="45C2075D"/>
    <w:rsid w:val="45DD7227"/>
    <w:rsid w:val="45FE72BB"/>
    <w:rsid w:val="46716165"/>
    <w:rsid w:val="46737CA9"/>
    <w:rsid w:val="467B090B"/>
    <w:rsid w:val="467D0B27"/>
    <w:rsid w:val="467D7FC5"/>
    <w:rsid w:val="4694480F"/>
    <w:rsid w:val="46C55800"/>
    <w:rsid w:val="46D77749"/>
    <w:rsid w:val="46E14C12"/>
    <w:rsid w:val="46E6690A"/>
    <w:rsid w:val="46FE3A16"/>
    <w:rsid w:val="46FF32EA"/>
    <w:rsid w:val="470E352E"/>
    <w:rsid w:val="471054F8"/>
    <w:rsid w:val="47272598"/>
    <w:rsid w:val="47631ACB"/>
    <w:rsid w:val="47655CBD"/>
    <w:rsid w:val="47A11944"/>
    <w:rsid w:val="47C90018"/>
    <w:rsid w:val="47DE55F6"/>
    <w:rsid w:val="47E744AA"/>
    <w:rsid w:val="47EA2F54"/>
    <w:rsid w:val="482A2C42"/>
    <w:rsid w:val="485E04E5"/>
    <w:rsid w:val="488B51ED"/>
    <w:rsid w:val="488B70C7"/>
    <w:rsid w:val="489D0C4A"/>
    <w:rsid w:val="48C54BD5"/>
    <w:rsid w:val="490E3CB9"/>
    <w:rsid w:val="49261002"/>
    <w:rsid w:val="494F7DD2"/>
    <w:rsid w:val="4968130F"/>
    <w:rsid w:val="497D499A"/>
    <w:rsid w:val="49896CB2"/>
    <w:rsid w:val="498F07B9"/>
    <w:rsid w:val="499C12C5"/>
    <w:rsid w:val="49A308A5"/>
    <w:rsid w:val="49B83FC7"/>
    <w:rsid w:val="49B91E77"/>
    <w:rsid w:val="49FC033D"/>
    <w:rsid w:val="4A4E3124"/>
    <w:rsid w:val="4A524E6F"/>
    <w:rsid w:val="4A5D1D49"/>
    <w:rsid w:val="4A9D5D4B"/>
    <w:rsid w:val="4AB11427"/>
    <w:rsid w:val="4ACC5BD9"/>
    <w:rsid w:val="4AD11442"/>
    <w:rsid w:val="4AF97A1B"/>
    <w:rsid w:val="4B182C41"/>
    <w:rsid w:val="4B1F75A1"/>
    <w:rsid w:val="4B48653A"/>
    <w:rsid w:val="4B4C6E6A"/>
    <w:rsid w:val="4B510DE4"/>
    <w:rsid w:val="4B64511D"/>
    <w:rsid w:val="4B9C0024"/>
    <w:rsid w:val="4B9F6E4A"/>
    <w:rsid w:val="4C001FDF"/>
    <w:rsid w:val="4C0A0767"/>
    <w:rsid w:val="4C3C28EB"/>
    <w:rsid w:val="4C61684E"/>
    <w:rsid w:val="4C8673DA"/>
    <w:rsid w:val="4C885B30"/>
    <w:rsid w:val="4C8C5620"/>
    <w:rsid w:val="4C9B6FC7"/>
    <w:rsid w:val="4CA50490"/>
    <w:rsid w:val="4CBF2F01"/>
    <w:rsid w:val="4CC36B68"/>
    <w:rsid w:val="4CC52826"/>
    <w:rsid w:val="4CDC65DC"/>
    <w:rsid w:val="4D1965AE"/>
    <w:rsid w:val="4D1B377D"/>
    <w:rsid w:val="4D1F3963"/>
    <w:rsid w:val="4D393A80"/>
    <w:rsid w:val="4D6640C3"/>
    <w:rsid w:val="4D6E025B"/>
    <w:rsid w:val="4D930C30"/>
    <w:rsid w:val="4DAA29CE"/>
    <w:rsid w:val="4DE506B1"/>
    <w:rsid w:val="4DE65204"/>
    <w:rsid w:val="4DEF4FD5"/>
    <w:rsid w:val="4DEF6177"/>
    <w:rsid w:val="4DF135D0"/>
    <w:rsid w:val="4E87785C"/>
    <w:rsid w:val="4E8C4713"/>
    <w:rsid w:val="4E9429CD"/>
    <w:rsid w:val="4EAE40A9"/>
    <w:rsid w:val="4ED03489"/>
    <w:rsid w:val="4EEA0A84"/>
    <w:rsid w:val="4EF86F9D"/>
    <w:rsid w:val="4F0516BA"/>
    <w:rsid w:val="4F1D07B2"/>
    <w:rsid w:val="4F2064F4"/>
    <w:rsid w:val="4F215516"/>
    <w:rsid w:val="4F251770"/>
    <w:rsid w:val="4F304989"/>
    <w:rsid w:val="4F4D1CD3"/>
    <w:rsid w:val="4F545BDE"/>
    <w:rsid w:val="4F714828"/>
    <w:rsid w:val="4F7B53F3"/>
    <w:rsid w:val="4F870321"/>
    <w:rsid w:val="4F9F432E"/>
    <w:rsid w:val="4FC60E49"/>
    <w:rsid w:val="4FED59C3"/>
    <w:rsid w:val="501F6C33"/>
    <w:rsid w:val="502838B2"/>
    <w:rsid w:val="50407B31"/>
    <w:rsid w:val="50540C2C"/>
    <w:rsid w:val="507B7E86"/>
    <w:rsid w:val="509C272A"/>
    <w:rsid w:val="50AE307B"/>
    <w:rsid w:val="50B618F8"/>
    <w:rsid w:val="50B76522"/>
    <w:rsid w:val="50CE76FD"/>
    <w:rsid w:val="50ED4402"/>
    <w:rsid w:val="50FB5F32"/>
    <w:rsid w:val="510F6820"/>
    <w:rsid w:val="512D22D0"/>
    <w:rsid w:val="512F5D07"/>
    <w:rsid w:val="51413A5A"/>
    <w:rsid w:val="5144335F"/>
    <w:rsid w:val="51447652"/>
    <w:rsid w:val="51452242"/>
    <w:rsid w:val="51467C63"/>
    <w:rsid w:val="51566B38"/>
    <w:rsid w:val="51736DAF"/>
    <w:rsid w:val="51BC0756"/>
    <w:rsid w:val="51CC4711"/>
    <w:rsid w:val="51DD06CC"/>
    <w:rsid w:val="51E436E2"/>
    <w:rsid w:val="51EB2DE9"/>
    <w:rsid w:val="51F22177"/>
    <w:rsid w:val="52110DF2"/>
    <w:rsid w:val="521368B2"/>
    <w:rsid w:val="521D477A"/>
    <w:rsid w:val="521E31BF"/>
    <w:rsid w:val="52374280"/>
    <w:rsid w:val="5246001F"/>
    <w:rsid w:val="5253273C"/>
    <w:rsid w:val="525A3ACB"/>
    <w:rsid w:val="526E6030"/>
    <w:rsid w:val="5285323E"/>
    <w:rsid w:val="529C2335"/>
    <w:rsid w:val="52A5743C"/>
    <w:rsid w:val="52C32E44"/>
    <w:rsid w:val="52C93019"/>
    <w:rsid w:val="52DF2202"/>
    <w:rsid w:val="530059B8"/>
    <w:rsid w:val="53425B98"/>
    <w:rsid w:val="5347793F"/>
    <w:rsid w:val="53522541"/>
    <w:rsid w:val="536F43D9"/>
    <w:rsid w:val="53895478"/>
    <w:rsid w:val="53952E53"/>
    <w:rsid w:val="539702F9"/>
    <w:rsid w:val="53A40EB9"/>
    <w:rsid w:val="53D31D87"/>
    <w:rsid w:val="53DC4945"/>
    <w:rsid w:val="53E1679D"/>
    <w:rsid w:val="53FD0BB2"/>
    <w:rsid w:val="54072E8E"/>
    <w:rsid w:val="543C5B7E"/>
    <w:rsid w:val="5441308C"/>
    <w:rsid w:val="54534C76"/>
    <w:rsid w:val="54574766"/>
    <w:rsid w:val="546E7D01"/>
    <w:rsid w:val="54873BE2"/>
    <w:rsid w:val="549D6D14"/>
    <w:rsid w:val="54C74A79"/>
    <w:rsid w:val="54EF2BF0"/>
    <w:rsid w:val="550B462A"/>
    <w:rsid w:val="5560589C"/>
    <w:rsid w:val="55652F1D"/>
    <w:rsid w:val="5570591B"/>
    <w:rsid w:val="55B844BB"/>
    <w:rsid w:val="55BC7137"/>
    <w:rsid w:val="55EA78A0"/>
    <w:rsid w:val="55F8121C"/>
    <w:rsid w:val="55FA2598"/>
    <w:rsid w:val="56707D61"/>
    <w:rsid w:val="567D08A4"/>
    <w:rsid w:val="56EE2D2C"/>
    <w:rsid w:val="56FE711B"/>
    <w:rsid w:val="570D1A54"/>
    <w:rsid w:val="571B7CCD"/>
    <w:rsid w:val="571E6513"/>
    <w:rsid w:val="57430FD1"/>
    <w:rsid w:val="57460AC2"/>
    <w:rsid w:val="574D4374"/>
    <w:rsid w:val="57541431"/>
    <w:rsid w:val="57B7551B"/>
    <w:rsid w:val="57C739B1"/>
    <w:rsid w:val="57CC7219"/>
    <w:rsid w:val="57F23B91"/>
    <w:rsid w:val="57F52D12"/>
    <w:rsid w:val="58070251"/>
    <w:rsid w:val="58112E7E"/>
    <w:rsid w:val="5822508B"/>
    <w:rsid w:val="582C7CB7"/>
    <w:rsid w:val="5859340A"/>
    <w:rsid w:val="58670CF0"/>
    <w:rsid w:val="589F66DB"/>
    <w:rsid w:val="58AA59F6"/>
    <w:rsid w:val="58AD0DF8"/>
    <w:rsid w:val="58B4291C"/>
    <w:rsid w:val="58C64D20"/>
    <w:rsid w:val="590F27DF"/>
    <w:rsid w:val="593A5ADF"/>
    <w:rsid w:val="59513E7A"/>
    <w:rsid w:val="59A71CEC"/>
    <w:rsid w:val="59E44CEE"/>
    <w:rsid w:val="59F62C50"/>
    <w:rsid w:val="5A1B6236"/>
    <w:rsid w:val="5A241A07"/>
    <w:rsid w:val="5A252C10"/>
    <w:rsid w:val="5A2C0443"/>
    <w:rsid w:val="5A511C57"/>
    <w:rsid w:val="5A5B2AD6"/>
    <w:rsid w:val="5A851901"/>
    <w:rsid w:val="5A856593"/>
    <w:rsid w:val="5A8738CB"/>
    <w:rsid w:val="5A9164F8"/>
    <w:rsid w:val="5AE96334"/>
    <w:rsid w:val="5B0F424E"/>
    <w:rsid w:val="5B127639"/>
    <w:rsid w:val="5B16503A"/>
    <w:rsid w:val="5B19230F"/>
    <w:rsid w:val="5B2E56C1"/>
    <w:rsid w:val="5B455E49"/>
    <w:rsid w:val="5B525C87"/>
    <w:rsid w:val="5B773940"/>
    <w:rsid w:val="5B872D35"/>
    <w:rsid w:val="5BA069F2"/>
    <w:rsid w:val="5BCF552A"/>
    <w:rsid w:val="5BE56AFB"/>
    <w:rsid w:val="5BF24C58"/>
    <w:rsid w:val="5C0D7E00"/>
    <w:rsid w:val="5C146454"/>
    <w:rsid w:val="5C190553"/>
    <w:rsid w:val="5C537F09"/>
    <w:rsid w:val="5C643EC4"/>
    <w:rsid w:val="5C9E1D39"/>
    <w:rsid w:val="5CAA07B5"/>
    <w:rsid w:val="5CAE15E3"/>
    <w:rsid w:val="5CDB527E"/>
    <w:rsid w:val="5D027239"/>
    <w:rsid w:val="5D0E0CB8"/>
    <w:rsid w:val="5D30782F"/>
    <w:rsid w:val="5D445E0F"/>
    <w:rsid w:val="5D4C079D"/>
    <w:rsid w:val="5D704AEA"/>
    <w:rsid w:val="5D752101"/>
    <w:rsid w:val="5D7E2D63"/>
    <w:rsid w:val="5DAB1E3B"/>
    <w:rsid w:val="5DCA09A3"/>
    <w:rsid w:val="5DED613B"/>
    <w:rsid w:val="5DFC351B"/>
    <w:rsid w:val="5DFD224D"/>
    <w:rsid w:val="5E176E2C"/>
    <w:rsid w:val="5E323B4E"/>
    <w:rsid w:val="5E3D49CC"/>
    <w:rsid w:val="5E3D70D8"/>
    <w:rsid w:val="5E482B9A"/>
    <w:rsid w:val="5E5635FD"/>
    <w:rsid w:val="5E5B7AAE"/>
    <w:rsid w:val="5E5D6E1D"/>
    <w:rsid w:val="5E7D6910"/>
    <w:rsid w:val="5E84084D"/>
    <w:rsid w:val="5E876089"/>
    <w:rsid w:val="5E8819C0"/>
    <w:rsid w:val="5E9D546B"/>
    <w:rsid w:val="5EBA1691"/>
    <w:rsid w:val="5EC37575"/>
    <w:rsid w:val="5EED3892"/>
    <w:rsid w:val="5F021772"/>
    <w:rsid w:val="5F092BBD"/>
    <w:rsid w:val="5F094B10"/>
    <w:rsid w:val="5F100333"/>
    <w:rsid w:val="5F337049"/>
    <w:rsid w:val="5F614441"/>
    <w:rsid w:val="5F661D01"/>
    <w:rsid w:val="5F8A1E93"/>
    <w:rsid w:val="5F9606E2"/>
    <w:rsid w:val="5F9C3975"/>
    <w:rsid w:val="5FAD16DE"/>
    <w:rsid w:val="600F625E"/>
    <w:rsid w:val="607221BD"/>
    <w:rsid w:val="607D5554"/>
    <w:rsid w:val="60805044"/>
    <w:rsid w:val="60922D8A"/>
    <w:rsid w:val="60BB42CE"/>
    <w:rsid w:val="60C06139"/>
    <w:rsid w:val="60C50CA9"/>
    <w:rsid w:val="60E54FE5"/>
    <w:rsid w:val="60E91BE2"/>
    <w:rsid w:val="61354A67"/>
    <w:rsid w:val="618B68A5"/>
    <w:rsid w:val="61DF6737"/>
    <w:rsid w:val="61E8280C"/>
    <w:rsid w:val="61F17012"/>
    <w:rsid w:val="6201255F"/>
    <w:rsid w:val="62273943"/>
    <w:rsid w:val="623E51B7"/>
    <w:rsid w:val="6264015C"/>
    <w:rsid w:val="627A2CA9"/>
    <w:rsid w:val="629C5674"/>
    <w:rsid w:val="62CC4E7A"/>
    <w:rsid w:val="62DD7F39"/>
    <w:rsid w:val="62E63FF7"/>
    <w:rsid w:val="63021D41"/>
    <w:rsid w:val="6322425F"/>
    <w:rsid w:val="63260A0C"/>
    <w:rsid w:val="63481E7C"/>
    <w:rsid w:val="63A1414A"/>
    <w:rsid w:val="63C761C6"/>
    <w:rsid w:val="63D05DF3"/>
    <w:rsid w:val="63F21DB5"/>
    <w:rsid w:val="640B4560"/>
    <w:rsid w:val="64124205"/>
    <w:rsid w:val="64137F7D"/>
    <w:rsid w:val="64334085"/>
    <w:rsid w:val="644613F8"/>
    <w:rsid w:val="64526CF8"/>
    <w:rsid w:val="64671250"/>
    <w:rsid w:val="64713622"/>
    <w:rsid w:val="64905053"/>
    <w:rsid w:val="64A2724B"/>
    <w:rsid w:val="64A83577"/>
    <w:rsid w:val="64C37BF6"/>
    <w:rsid w:val="64CD66F0"/>
    <w:rsid w:val="64D616D7"/>
    <w:rsid w:val="64D75DFF"/>
    <w:rsid w:val="64EF2799"/>
    <w:rsid w:val="64F61BE2"/>
    <w:rsid w:val="653D3504"/>
    <w:rsid w:val="654B50E5"/>
    <w:rsid w:val="65652A5B"/>
    <w:rsid w:val="65670392"/>
    <w:rsid w:val="656767D3"/>
    <w:rsid w:val="65724C80"/>
    <w:rsid w:val="65733E15"/>
    <w:rsid w:val="65854E01"/>
    <w:rsid w:val="659D5CA4"/>
    <w:rsid w:val="65A41A93"/>
    <w:rsid w:val="65B455A1"/>
    <w:rsid w:val="65BB4F3A"/>
    <w:rsid w:val="65D13540"/>
    <w:rsid w:val="65DF59E6"/>
    <w:rsid w:val="65E816C2"/>
    <w:rsid w:val="662918B0"/>
    <w:rsid w:val="662A5AF1"/>
    <w:rsid w:val="6630671A"/>
    <w:rsid w:val="6651344F"/>
    <w:rsid w:val="66636F9A"/>
    <w:rsid w:val="66886A01"/>
    <w:rsid w:val="6695111E"/>
    <w:rsid w:val="66A03D4A"/>
    <w:rsid w:val="66AD46B9"/>
    <w:rsid w:val="66AD6467"/>
    <w:rsid w:val="66B0019C"/>
    <w:rsid w:val="66CF4630"/>
    <w:rsid w:val="66CF63DE"/>
    <w:rsid w:val="66D63C10"/>
    <w:rsid w:val="66E75E1D"/>
    <w:rsid w:val="66F61BBC"/>
    <w:rsid w:val="670361B5"/>
    <w:rsid w:val="67114C48"/>
    <w:rsid w:val="671B3A50"/>
    <w:rsid w:val="67334BBF"/>
    <w:rsid w:val="673821D5"/>
    <w:rsid w:val="673B3A73"/>
    <w:rsid w:val="673E392B"/>
    <w:rsid w:val="677A0A3F"/>
    <w:rsid w:val="677C46E8"/>
    <w:rsid w:val="67823B23"/>
    <w:rsid w:val="67896ED4"/>
    <w:rsid w:val="678B49FB"/>
    <w:rsid w:val="67B05E1D"/>
    <w:rsid w:val="67C95523"/>
    <w:rsid w:val="67D21DA4"/>
    <w:rsid w:val="67E256ED"/>
    <w:rsid w:val="67E81E4D"/>
    <w:rsid w:val="67ED5AF2"/>
    <w:rsid w:val="680C78DD"/>
    <w:rsid w:val="68120C78"/>
    <w:rsid w:val="6832612A"/>
    <w:rsid w:val="684150B9"/>
    <w:rsid w:val="68580655"/>
    <w:rsid w:val="68602928"/>
    <w:rsid w:val="688356D2"/>
    <w:rsid w:val="688B30E2"/>
    <w:rsid w:val="68B07650"/>
    <w:rsid w:val="68B35B37"/>
    <w:rsid w:val="68DE0B5A"/>
    <w:rsid w:val="68FF58EE"/>
    <w:rsid w:val="692F13B6"/>
    <w:rsid w:val="69A155D0"/>
    <w:rsid w:val="69B813AB"/>
    <w:rsid w:val="69CB2368"/>
    <w:rsid w:val="69EE74C3"/>
    <w:rsid w:val="6A08197F"/>
    <w:rsid w:val="6A515D7A"/>
    <w:rsid w:val="6A5F2917"/>
    <w:rsid w:val="6A717071"/>
    <w:rsid w:val="6A7554EE"/>
    <w:rsid w:val="6A9260A0"/>
    <w:rsid w:val="6AB4474B"/>
    <w:rsid w:val="6AC97EAA"/>
    <w:rsid w:val="6ADA6519"/>
    <w:rsid w:val="6AE14931"/>
    <w:rsid w:val="6B3873E2"/>
    <w:rsid w:val="6B3B04E6"/>
    <w:rsid w:val="6B46058E"/>
    <w:rsid w:val="6B5D177C"/>
    <w:rsid w:val="6B7E7929"/>
    <w:rsid w:val="6B85416E"/>
    <w:rsid w:val="6BCF0C2E"/>
    <w:rsid w:val="6BE558C2"/>
    <w:rsid w:val="6BEC17E0"/>
    <w:rsid w:val="6C152AE5"/>
    <w:rsid w:val="6C344E69"/>
    <w:rsid w:val="6C3E2B05"/>
    <w:rsid w:val="6C5555D7"/>
    <w:rsid w:val="6C8753A4"/>
    <w:rsid w:val="6CA86ED0"/>
    <w:rsid w:val="6D155D62"/>
    <w:rsid w:val="6D2154B9"/>
    <w:rsid w:val="6D4E3543"/>
    <w:rsid w:val="6D617FAC"/>
    <w:rsid w:val="6D712774"/>
    <w:rsid w:val="6DD902A5"/>
    <w:rsid w:val="6DD95D94"/>
    <w:rsid w:val="6E1F40EF"/>
    <w:rsid w:val="6E25722B"/>
    <w:rsid w:val="6E3A0F28"/>
    <w:rsid w:val="6E4C2A0A"/>
    <w:rsid w:val="6E5A68B7"/>
    <w:rsid w:val="6E9B03C3"/>
    <w:rsid w:val="6EC16F54"/>
    <w:rsid w:val="6ECA4072"/>
    <w:rsid w:val="6ED07197"/>
    <w:rsid w:val="6ED11BAA"/>
    <w:rsid w:val="6F0E20A7"/>
    <w:rsid w:val="6F44464C"/>
    <w:rsid w:val="6F5965C5"/>
    <w:rsid w:val="6F6C1DAC"/>
    <w:rsid w:val="6F79016C"/>
    <w:rsid w:val="6F7E3233"/>
    <w:rsid w:val="6F995E06"/>
    <w:rsid w:val="6FA92E1D"/>
    <w:rsid w:val="6FDD6895"/>
    <w:rsid w:val="6FE87674"/>
    <w:rsid w:val="6FF33B8E"/>
    <w:rsid w:val="6FFD3FBC"/>
    <w:rsid w:val="70031191"/>
    <w:rsid w:val="700C682E"/>
    <w:rsid w:val="70153B85"/>
    <w:rsid w:val="704728F2"/>
    <w:rsid w:val="70640519"/>
    <w:rsid w:val="70691651"/>
    <w:rsid w:val="706A53C9"/>
    <w:rsid w:val="708A113C"/>
    <w:rsid w:val="70AA45C4"/>
    <w:rsid w:val="70B40892"/>
    <w:rsid w:val="70BA00FF"/>
    <w:rsid w:val="70BA6401"/>
    <w:rsid w:val="70C8281B"/>
    <w:rsid w:val="70D6480D"/>
    <w:rsid w:val="70F10A5D"/>
    <w:rsid w:val="71124D16"/>
    <w:rsid w:val="71535C53"/>
    <w:rsid w:val="715A543E"/>
    <w:rsid w:val="7169742F"/>
    <w:rsid w:val="716A4F70"/>
    <w:rsid w:val="71816E6E"/>
    <w:rsid w:val="71844269"/>
    <w:rsid w:val="718524BB"/>
    <w:rsid w:val="71960B60"/>
    <w:rsid w:val="71B0555E"/>
    <w:rsid w:val="71B11502"/>
    <w:rsid w:val="71CD5C10"/>
    <w:rsid w:val="71D37C37"/>
    <w:rsid w:val="71F94C57"/>
    <w:rsid w:val="7232682B"/>
    <w:rsid w:val="72534367"/>
    <w:rsid w:val="72623B00"/>
    <w:rsid w:val="728A6109"/>
    <w:rsid w:val="728B1D53"/>
    <w:rsid w:val="728D3D7E"/>
    <w:rsid w:val="729624A5"/>
    <w:rsid w:val="729939F5"/>
    <w:rsid w:val="729E4247"/>
    <w:rsid w:val="72B87365"/>
    <w:rsid w:val="72BC63B0"/>
    <w:rsid w:val="72BF7592"/>
    <w:rsid w:val="72D300A4"/>
    <w:rsid w:val="72F1592E"/>
    <w:rsid w:val="73171838"/>
    <w:rsid w:val="73210D6E"/>
    <w:rsid w:val="732E1154"/>
    <w:rsid w:val="738600E9"/>
    <w:rsid w:val="73CD32EF"/>
    <w:rsid w:val="73F47486"/>
    <w:rsid w:val="740718AD"/>
    <w:rsid w:val="74463A57"/>
    <w:rsid w:val="74602D6B"/>
    <w:rsid w:val="746F78CF"/>
    <w:rsid w:val="747B1953"/>
    <w:rsid w:val="74BE72A5"/>
    <w:rsid w:val="74C3041D"/>
    <w:rsid w:val="74DB6895"/>
    <w:rsid w:val="75270BE5"/>
    <w:rsid w:val="753B0EE7"/>
    <w:rsid w:val="75734D20"/>
    <w:rsid w:val="758B206A"/>
    <w:rsid w:val="758E623F"/>
    <w:rsid w:val="75941E05"/>
    <w:rsid w:val="75C03233"/>
    <w:rsid w:val="75DC3E3A"/>
    <w:rsid w:val="75FE45EA"/>
    <w:rsid w:val="760360A4"/>
    <w:rsid w:val="76197689"/>
    <w:rsid w:val="76601BA8"/>
    <w:rsid w:val="76893684"/>
    <w:rsid w:val="76AF3E96"/>
    <w:rsid w:val="76CA7C63"/>
    <w:rsid w:val="76CC293A"/>
    <w:rsid w:val="76DD68F5"/>
    <w:rsid w:val="76DF266D"/>
    <w:rsid w:val="76E6521D"/>
    <w:rsid w:val="76EC2FDC"/>
    <w:rsid w:val="76ED172D"/>
    <w:rsid w:val="77057F75"/>
    <w:rsid w:val="77185B7F"/>
    <w:rsid w:val="776A6714"/>
    <w:rsid w:val="777234E1"/>
    <w:rsid w:val="777E52B1"/>
    <w:rsid w:val="77AF5039"/>
    <w:rsid w:val="77FC724F"/>
    <w:rsid w:val="78112CFA"/>
    <w:rsid w:val="782C7E18"/>
    <w:rsid w:val="783469E8"/>
    <w:rsid w:val="78866B18"/>
    <w:rsid w:val="78A84CE1"/>
    <w:rsid w:val="78B172F0"/>
    <w:rsid w:val="78CF6711"/>
    <w:rsid w:val="78DC3DFA"/>
    <w:rsid w:val="78FF080F"/>
    <w:rsid w:val="790222CF"/>
    <w:rsid w:val="790C0407"/>
    <w:rsid w:val="79273E57"/>
    <w:rsid w:val="79352EE7"/>
    <w:rsid w:val="795E2B1F"/>
    <w:rsid w:val="79620FE5"/>
    <w:rsid w:val="796B5352"/>
    <w:rsid w:val="798E6F68"/>
    <w:rsid w:val="79C43D9C"/>
    <w:rsid w:val="79D7762B"/>
    <w:rsid w:val="79F95E65"/>
    <w:rsid w:val="79FB2BF1"/>
    <w:rsid w:val="7A1036BE"/>
    <w:rsid w:val="7A5075A5"/>
    <w:rsid w:val="7A592736"/>
    <w:rsid w:val="7A6B3317"/>
    <w:rsid w:val="7A8157E9"/>
    <w:rsid w:val="7A886B78"/>
    <w:rsid w:val="7AAC160F"/>
    <w:rsid w:val="7AD7039B"/>
    <w:rsid w:val="7B18614D"/>
    <w:rsid w:val="7B4D0FEC"/>
    <w:rsid w:val="7B542EFE"/>
    <w:rsid w:val="7B811F45"/>
    <w:rsid w:val="7BA92243"/>
    <w:rsid w:val="7BAB23E3"/>
    <w:rsid w:val="7BAF6C27"/>
    <w:rsid w:val="7BEB5610"/>
    <w:rsid w:val="7BF16768"/>
    <w:rsid w:val="7C0E12FE"/>
    <w:rsid w:val="7C0E3995"/>
    <w:rsid w:val="7C5036C5"/>
    <w:rsid w:val="7C52743D"/>
    <w:rsid w:val="7C9A76A2"/>
    <w:rsid w:val="7CC540B3"/>
    <w:rsid w:val="7CC55E61"/>
    <w:rsid w:val="7D041BC9"/>
    <w:rsid w:val="7D11468C"/>
    <w:rsid w:val="7D305DEE"/>
    <w:rsid w:val="7D3941E3"/>
    <w:rsid w:val="7D3B6123"/>
    <w:rsid w:val="7D3D4E5A"/>
    <w:rsid w:val="7D494CE4"/>
    <w:rsid w:val="7D7635FF"/>
    <w:rsid w:val="7D7A1B55"/>
    <w:rsid w:val="7D8C2E23"/>
    <w:rsid w:val="7DAD3B20"/>
    <w:rsid w:val="7DB008BF"/>
    <w:rsid w:val="7DBD5E48"/>
    <w:rsid w:val="7DDF16F3"/>
    <w:rsid w:val="7E100169"/>
    <w:rsid w:val="7E3239CA"/>
    <w:rsid w:val="7E722BD6"/>
    <w:rsid w:val="7E927FC5"/>
    <w:rsid w:val="7EB50157"/>
    <w:rsid w:val="7EEF18E2"/>
    <w:rsid w:val="7EF21A0D"/>
    <w:rsid w:val="7F15332D"/>
    <w:rsid w:val="7F1F28BE"/>
    <w:rsid w:val="7F344E62"/>
    <w:rsid w:val="7F432226"/>
    <w:rsid w:val="7F572FBC"/>
    <w:rsid w:val="7F5C2486"/>
    <w:rsid w:val="7FC603B1"/>
    <w:rsid w:val="7FCD343C"/>
    <w:rsid w:val="7FD04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5" w:lineRule="auto"/>
      <w:jc w:val="center"/>
      <w:outlineLvl w:val="1"/>
    </w:pPr>
    <w:rPr>
      <w:rFonts w:ascii="Arial" w:hAnsi="Arial"/>
      <w:b/>
      <w:bCs/>
      <w:kern w:val="0"/>
      <w:sz w:val="30"/>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eastAsia="宋体"/>
      <w:sz w:val="21"/>
      <w:szCs w:val="20"/>
    </w:rPr>
  </w:style>
  <w:style w:type="paragraph" w:styleId="7">
    <w:name w:val="annotation text"/>
    <w:basedOn w:val="1"/>
    <w:qFormat/>
    <w:uiPriority w:val="0"/>
  </w:style>
  <w:style w:type="paragraph" w:styleId="8">
    <w:name w:val="Body Text"/>
    <w:basedOn w:val="1"/>
    <w:semiHidden/>
    <w:qFormat/>
    <w:uiPriority w:val="0"/>
    <w:rPr>
      <w:rFonts w:ascii="宋体" w:hAnsi="宋体" w:eastAsia="宋体" w:cs="宋体"/>
      <w:sz w:val="32"/>
      <w:szCs w:val="32"/>
    </w:rPr>
  </w:style>
  <w:style w:type="paragraph" w:styleId="9">
    <w:name w:val="Body Text Indent"/>
    <w:basedOn w:val="1"/>
    <w:qFormat/>
    <w:uiPriority w:val="99"/>
    <w:pPr>
      <w:spacing w:after="120"/>
      <w:ind w:left="420" w:leftChars="200"/>
    </w:pPr>
    <w:rPr>
      <w:kern w:val="0"/>
      <w:sz w:val="20"/>
      <w:szCs w:val="24"/>
    </w:rPr>
  </w:style>
  <w:style w:type="paragraph" w:styleId="10">
    <w:name w:val="footer"/>
    <w:basedOn w:val="1"/>
    <w:qFormat/>
    <w:uiPriority w:val="0"/>
    <w:pPr>
      <w:tabs>
        <w:tab w:val="center" w:pos="4153"/>
        <w:tab w:val="right" w:pos="8306"/>
      </w:tabs>
    </w:pPr>
    <w:rPr>
      <w:sz w:val="18"/>
    </w:rPr>
  </w:style>
  <w:style w:type="paragraph" w:styleId="11">
    <w:name w:val="header"/>
    <w:basedOn w:val="1"/>
    <w:link w:val="31"/>
    <w:qFormat/>
    <w:uiPriority w:val="0"/>
    <w:pPr>
      <w:tabs>
        <w:tab w:val="center" w:pos="4153"/>
        <w:tab w:val="right" w:pos="8306"/>
      </w:tabs>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8"/>
    <w:qFormat/>
    <w:uiPriority w:val="0"/>
    <w:pPr>
      <w:spacing w:line="312" w:lineRule="auto"/>
      <w:ind w:firstLine="420"/>
    </w:pPr>
  </w:style>
  <w:style w:type="paragraph" w:styleId="17">
    <w:name w:val="Body Text First Indent 2"/>
    <w:basedOn w:val="9"/>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qFormat/>
    <w:uiPriority w:val="0"/>
    <w:rPr>
      <w:sz w:val="21"/>
      <w:szCs w:val="21"/>
    </w:rPr>
  </w:style>
  <w:style w:type="paragraph" w:customStyle="1" w:styleId="22">
    <w:name w:val="Default"/>
    <w:basedOn w:val="23"/>
    <w:next w:val="24"/>
    <w:qFormat/>
    <w:uiPriority w:val="0"/>
    <w:pPr>
      <w:autoSpaceDE w:val="0"/>
      <w:autoSpaceDN w:val="0"/>
      <w:adjustRightInd w:val="0"/>
      <w:jc w:val="both"/>
    </w:pPr>
    <w:rPr>
      <w:rFonts w:ascii="TimesNewRoman" w:hAnsi="TimesNewRoman"/>
    </w:rPr>
  </w:style>
  <w:style w:type="paragraph" w:customStyle="1" w:styleId="23">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4">
    <w:name w:val="内容"/>
    <w:basedOn w:val="1"/>
    <w:next w:val="25"/>
    <w:qFormat/>
    <w:uiPriority w:val="0"/>
    <w:pPr>
      <w:spacing w:line="500" w:lineRule="exact"/>
      <w:ind w:left="200" w:leftChars="200" w:firstLine="200" w:firstLineChars="200"/>
    </w:pPr>
    <w:rPr>
      <w:rFonts w:ascii="宋体" w:hAnsi="宋体"/>
      <w:sz w:val="28"/>
      <w:szCs w:val="24"/>
    </w:rPr>
  </w:style>
  <w:style w:type="paragraph" w:customStyle="1" w:styleId="25">
    <w:name w:val="目录 811"/>
    <w:next w:val="1"/>
    <w:qFormat/>
    <w:uiPriority w:val="0"/>
    <w:pPr>
      <w:wordWrap w:val="0"/>
      <w:ind w:left="2550"/>
      <w:jc w:val="both"/>
    </w:pPr>
    <w:rPr>
      <w:rFonts w:ascii="Times New Roman" w:hAnsi="Times New Roman" w:eastAsia="宋体" w:cs="Times New Roman"/>
      <w:sz w:val="21"/>
      <w:lang w:val="en-US" w:eastAsia="zh-CN"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4"/>
      <w:szCs w:val="24"/>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1">
    <w:name w:val="页眉 字符"/>
    <w:basedOn w:val="20"/>
    <w:link w:val="11"/>
    <w:qFormat/>
    <w:uiPriority w:val="0"/>
    <w:rPr>
      <w:rFonts w:ascii="Arial" w:hAnsi="Arial" w:eastAsia="Arial" w:cs="Arial"/>
      <w:snapToGrid w:val="0"/>
      <w:color w:val="000000"/>
      <w:sz w:val="18"/>
      <w:szCs w:val="18"/>
      <w:lang w:eastAsia="en-US"/>
    </w:rPr>
  </w:style>
  <w:style w:type="paragraph" w:styleId="32">
    <w:name w:val="List Paragraph"/>
    <w:basedOn w:val="1"/>
    <w:unhideWhenUsed/>
    <w:qFormat/>
    <w:uiPriority w:val="99"/>
    <w:pPr>
      <w:ind w:firstLine="420" w:firstLineChars="200"/>
    </w:pPr>
  </w:style>
  <w:style w:type="character" w:customStyle="1" w:styleId="33">
    <w:name w:val="span_1"/>
    <w:basedOn w:val="20"/>
    <w:qFormat/>
    <w:uiPriority w:val="0"/>
    <w:rPr>
      <w:rFonts w:ascii="FangSong_GB2312" w:hAnsi="FangSong_GB2312" w:eastAsia="FangSong_GB2312" w:cs="FangSong_GB2312"/>
    </w:rPr>
  </w:style>
  <w:style w:type="paragraph" w:customStyle="1" w:styleId="34">
    <w:name w:val="Table Paragraph"/>
    <w:basedOn w:val="1"/>
    <w:qFormat/>
    <w:uiPriority w:val="1"/>
    <w:pPr>
      <w:autoSpaceDE w:val="0"/>
      <w:autoSpaceDN w:val="0"/>
      <w:jc w:val="left"/>
    </w:pPr>
    <w:rPr>
      <w:rFonts w:ascii="宋体" w:hAnsi="宋体"/>
      <w:kern w:val="0"/>
      <w:sz w:val="22"/>
      <w:szCs w:val="22"/>
      <w:lang w:val="zh-CN" w:bidi="zh-CN"/>
    </w:rPr>
  </w:style>
  <w:style w:type="paragraph" w:customStyle="1" w:styleId="35">
    <w:name w:val="样式 样式 左侧:  2 字符 + 左侧:  0.85 厘米 首行缩进:  2 字符1"/>
    <w:basedOn w:val="1"/>
    <w:qFormat/>
    <w:uiPriority w:val="0"/>
    <w:pPr>
      <w:ind w:left="482" w:firstLine="200" w:firstLineChars="200"/>
    </w:pPr>
    <w:rPr>
      <w:rFonts w:cs="宋体"/>
      <w:szCs w:val="20"/>
    </w:rPr>
  </w:style>
  <w:style w:type="character" w:customStyle="1" w:styleId="36">
    <w:name w:val="font21"/>
    <w:basedOn w:val="20"/>
    <w:qFormat/>
    <w:uiPriority w:val="0"/>
    <w:rPr>
      <w:rFonts w:hint="eastAsia" w:ascii="仿宋" w:hAnsi="仿宋" w:eastAsia="仿宋" w:cs="仿宋"/>
      <w:color w:val="000000"/>
      <w:sz w:val="21"/>
      <w:szCs w:val="21"/>
      <w:u w:val="none"/>
    </w:rPr>
  </w:style>
  <w:style w:type="character" w:customStyle="1" w:styleId="37">
    <w:name w:val="font31"/>
    <w:basedOn w:val="2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8" Type="http://schemas.openxmlformats.org/officeDocument/2006/relationships/fontTable" Target="fontTable.xml"/><Relationship Id="rId67" Type="http://schemas.openxmlformats.org/officeDocument/2006/relationships/numbering" Target="numbering.xml"/><Relationship Id="rId66" Type="http://schemas.openxmlformats.org/officeDocument/2006/relationships/customXml" Target="../customXml/item1.xml"/><Relationship Id="rId65" Type="http://schemas.openxmlformats.org/officeDocument/2006/relationships/image" Target="media/image2.png"/><Relationship Id="rId64" Type="http://schemas.openxmlformats.org/officeDocument/2006/relationships/image" Target="media/image1.png"/><Relationship Id="rId63" Type="http://schemas.openxmlformats.org/officeDocument/2006/relationships/theme" Target="theme/theme1.xml"/><Relationship Id="rId62" Type="http://schemas.openxmlformats.org/officeDocument/2006/relationships/footer" Target="footer39.xml"/><Relationship Id="rId61" Type="http://schemas.openxmlformats.org/officeDocument/2006/relationships/footer" Target="footer38.xml"/><Relationship Id="rId60" Type="http://schemas.openxmlformats.org/officeDocument/2006/relationships/header" Target="header21.xml"/><Relationship Id="rId6" Type="http://schemas.openxmlformats.org/officeDocument/2006/relationships/footer" Target="footer2.xml"/><Relationship Id="rId59" Type="http://schemas.openxmlformats.org/officeDocument/2006/relationships/footer" Target="footer37.xml"/><Relationship Id="rId58" Type="http://schemas.openxmlformats.org/officeDocument/2006/relationships/footer" Target="footer36.xml"/><Relationship Id="rId57" Type="http://schemas.openxmlformats.org/officeDocument/2006/relationships/footer" Target="footer35.xml"/><Relationship Id="rId56" Type="http://schemas.openxmlformats.org/officeDocument/2006/relationships/footer" Target="footer34.xml"/><Relationship Id="rId55" Type="http://schemas.openxmlformats.org/officeDocument/2006/relationships/footer" Target="footer33.xml"/><Relationship Id="rId54" Type="http://schemas.openxmlformats.org/officeDocument/2006/relationships/footer" Target="footer32.xml"/><Relationship Id="rId53" Type="http://schemas.openxmlformats.org/officeDocument/2006/relationships/footer" Target="footer31.xml"/><Relationship Id="rId52" Type="http://schemas.openxmlformats.org/officeDocument/2006/relationships/header" Target="header20.xml"/><Relationship Id="rId51" Type="http://schemas.openxmlformats.org/officeDocument/2006/relationships/footer" Target="footer30.xml"/><Relationship Id="rId50" Type="http://schemas.openxmlformats.org/officeDocument/2006/relationships/footer" Target="footer29.xml"/><Relationship Id="rId5" Type="http://schemas.openxmlformats.org/officeDocument/2006/relationships/header" Target="header2.xml"/><Relationship Id="rId49" Type="http://schemas.openxmlformats.org/officeDocument/2006/relationships/footer" Target="footer28.xml"/><Relationship Id="rId48" Type="http://schemas.openxmlformats.org/officeDocument/2006/relationships/footer" Target="footer27.xml"/><Relationship Id="rId47" Type="http://schemas.openxmlformats.org/officeDocument/2006/relationships/header" Target="header19.xml"/><Relationship Id="rId46" Type="http://schemas.openxmlformats.org/officeDocument/2006/relationships/footer" Target="footer26.xml"/><Relationship Id="rId45" Type="http://schemas.openxmlformats.org/officeDocument/2006/relationships/header" Target="header18.xml"/><Relationship Id="rId44" Type="http://schemas.openxmlformats.org/officeDocument/2006/relationships/footer" Target="footer25.xml"/><Relationship Id="rId43" Type="http://schemas.openxmlformats.org/officeDocument/2006/relationships/footer" Target="footer24.xml"/><Relationship Id="rId42" Type="http://schemas.openxmlformats.org/officeDocument/2006/relationships/footer" Target="footer23.xml"/><Relationship Id="rId41" Type="http://schemas.openxmlformats.org/officeDocument/2006/relationships/footer" Target="footer22.xml"/><Relationship Id="rId40" Type="http://schemas.openxmlformats.org/officeDocument/2006/relationships/footer" Target="footer21.xml"/><Relationship Id="rId4" Type="http://schemas.openxmlformats.org/officeDocument/2006/relationships/footer" Target="footer1.xml"/><Relationship Id="rId39" Type="http://schemas.openxmlformats.org/officeDocument/2006/relationships/header" Target="header17.xml"/><Relationship Id="rId38" Type="http://schemas.openxmlformats.org/officeDocument/2006/relationships/footer" Target="footer20.xml"/><Relationship Id="rId37" Type="http://schemas.openxmlformats.org/officeDocument/2006/relationships/header" Target="header16.xml"/><Relationship Id="rId36" Type="http://schemas.openxmlformats.org/officeDocument/2006/relationships/footer" Target="footer19.xml"/><Relationship Id="rId35" Type="http://schemas.openxmlformats.org/officeDocument/2006/relationships/header" Target="header15.xml"/><Relationship Id="rId34" Type="http://schemas.openxmlformats.org/officeDocument/2006/relationships/footer" Target="footer18.xml"/><Relationship Id="rId33" Type="http://schemas.openxmlformats.org/officeDocument/2006/relationships/header" Target="header14.xml"/><Relationship Id="rId32" Type="http://schemas.openxmlformats.org/officeDocument/2006/relationships/footer" Target="footer17.xml"/><Relationship Id="rId31" Type="http://schemas.openxmlformats.org/officeDocument/2006/relationships/header" Target="header13.xml"/><Relationship Id="rId30" Type="http://schemas.openxmlformats.org/officeDocument/2006/relationships/footer" Target="footer16.xml"/><Relationship Id="rId3" Type="http://schemas.openxmlformats.org/officeDocument/2006/relationships/header" Target="header1.xml"/><Relationship Id="rId29" Type="http://schemas.openxmlformats.org/officeDocument/2006/relationships/header" Target="header12.xml"/><Relationship Id="rId28" Type="http://schemas.openxmlformats.org/officeDocument/2006/relationships/footer" Target="footer15.xml"/><Relationship Id="rId27" Type="http://schemas.openxmlformats.org/officeDocument/2006/relationships/header" Target="header11.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95</Pages>
  <Words>18529</Words>
  <Characters>20047</Characters>
  <Lines>677</Lines>
  <Paragraphs>598</Paragraphs>
  <TotalTime>109</TotalTime>
  <ScaleCrop>false</ScaleCrop>
  <LinksUpToDate>false</LinksUpToDate>
  <CharactersWithSpaces>20213</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2025-07-03T01:31:00Z</dcterms:created>
  <dc:creator>1</dc:creator>
  <cp:lastModifiedBy>真情可贵</cp:lastModifiedBy>
  <cp:lastPrinted>2026-06-29T06:53:00Z</cp:lastPrinted>
  <dcterms:modified xsi:type="dcterms:W3CDTF">2026-07-28T03:05:55Z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2025-03-17T14:28:10Z</vt:filetime>
  </property>
  <property fmtid="{D5CDD505-2E9C-101B-9397-08002B2CF9AE}" pid="4" name="KSOTemplateDocerSaveRecord">
    <vt:lpwstr>eyJoZGlkIjoiNGEwMmNlMjhjNmIzMDAzZTdiZmZiODNmNTlmZjVhODQiLCJ1c2VySWQiOiI2MjA5ODA2ODMifQ==</vt:lpwstr>
  </property>
  <property fmtid="{D5CDD505-2E9C-101B-9397-08002B2CF9AE}" pid="5" name="KSOProductBuildVer">
    <vt:lpwstr>2052-12.8.2.18913</vt:lpwstr>
  </property>
  <property fmtid="{D5CDD505-2E9C-101B-9397-08002B2CF9AE}" pid="6" name="ICV">
    <vt:lpwstr>2D4EC2FF88124D748F28BA6200693BA2_13</vt:lpwstr>
  </property>
</Properties>
</file>